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21" w:rsidRPr="00B66921" w:rsidRDefault="00B66921" w:rsidP="00B66921">
      <w:pPr>
        <w:bidi w:val="0"/>
        <w:snapToGrid w:val="0"/>
        <w:spacing w:before="12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B66921">
        <w:rPr>
          <w:rFonts w:ascii="Arial" w:hAnsi="Arial" w:cs="Arial"/>
          <w:b/>
          <w:bCs/>
          <w:sz w:val="32"/>
          <w:szCs w:val="32"/>
        </w:rPr>
        <w:t xml:space="preserve">2019 FORTE </w:t>
      </w:r>
      <w:r w:rsidR="00E31F54">
        <w:rPr>
          <w:rFonts w:ascii="Arial" w:hAnsi="Arial" w:cs="Arial"/>
          <w:b/>
          <w:bCs/>
          <w:sz w:val="32"/>
          <w:szCs w:val="32"/>
        </w:rPr>
        <w:t xml:space="preserve">/ CERATO </w:t>
      </w:r>
      <w:r w:rsidRPr="00B66921">
        <w:rPr>
          <w:rFonts w:ascii="Arial" w:hAnsi="Arial" w:cs="Arial"/>
          <w:b/>
          <w:bCs/>
          <w:sz w:val="32"/>
          <w:szCs w:val="32"/>
        </w:rPr>
        <w:t>NAMED BEST SMALL CAR BY MOTORWEEK</w:t>
      </w:r>
    </w:p>
    <w:p w:rsidR="00B66921" w:rsidRPr="00B66921" w:rsidRDefault="00B66921" w:rsidP="00B66921">
      <w:pPr>
        <w:bidi w:val="0"/>
        <w:snapToGrid w:val="0"/>
        <w:spacing w:before="120" w:line="240" w:lineRule="auto"/>
        <w:contextualSpacing/>
        <w:rPr>
          <w:rFonts w:ascii="Arial" w:hAnsi="Arial" w:cs="Arial"/>
          <w:b/>
          <w:bCs/>
          <w:sz w:val="32"/>
          <w:szCs w:val="32"/>
        </w:rPr>
      </w:pPr>
    </w:p>
    <w:p w:rsidR="00B66921" w:rsidRPr="00B66921" w:rsidRDefault="00B66921" w:rsidP="00B66921">
      <w:pPr>
        <w:bidi w:val="0"/>
        <w:spacing w:line="240" w:lineRule="auto"/>
        <w:ind w:left="720"/>
        <w:rPr>
          <w:rFonts w:ascii="Arial" w:hAnsi="Arial" w:cs="Arial"/>
          <w:b/>
          <w:bCs/>
          <w:i/>
          <w:sz w:val="24"/>
          <w:szCs w:val="24"/>
        </w:rPr>
      </w:pPr>
      <w:r w:rsidRPr="00B66921">
        <w:rPr>
          <w:rFonts w:ascii="Arial" w:hAnsi="Arial" w:cs="Arial"/>
          <w:b/>
          <w:bCs/>
          <w:i/>
          <w:sz w:val="24"/>
          <w:szCs w:val="24"/>
        </w:rPr>
        <w:t xml:space="preserve">Forte </w:t>
      </w:r>
      <w:r w:rsidR="00E31F54">
        <w:rPr>
          <w:rFonts w:ascii="Arial" w:hAnsi="Arial" w:cs="Arial"/>
          <w:b/>
          <w:bCs/>
          <w:i/>
          <w:sz w:val="24"/>
          <w:szCs w:val="24"/>
        </w:rPr>
        <w:t xml:space="preserve">/ Cerato </w:t>
      </w:r>
      <w:r w:rsidRPr="00B66921">
        <w:rPr>
          <w:rFonts w:ascii="Arial" w:hAnsi="Arial" w:cs="Arial"/>
          <w:b/>
          <w:bCs/>
          <w:i/>
          <w:sz w:val="24"/>
          <w:szCs w:val="24"/>
        </w:rPr>
        <w:t xml:space="preserve">Named Best All-Around Compact </w:t>
      </w:r>
    </w:p>
    <w:p w:rsidR="00B66921" w:rsidRPr="00B66921" w:rsidRDefault="00B66921" w:rsidP="00B66921">
      <w:pPr>
        <w:numPr>
          <w:ilvl w:val="0"/>
          <w:numId w:val="3"/>
        </w:numPr>
        <w:bidi w:val="0"/>
        <w:spacing w:after="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B66921">
        <w:rPr>
          <w:rFonts w:ascii="Arial" w:eastAsiaTheme="minorEastAsia" w:hAnsi="Arial" w:cs="Arial"/>
          <w:b/>
          <w:bCs/>
          <w:sz w:val="24"/>
          <w:szCs w:val="24"/>
        </w:rPr>
        <w:t>Smart, sporty and exceptionally engineered, says long-running television automobile show</w:t>
      </w:r>
    </w:p>
    <w:p w:rsidR="00B66921" w:rsidRPr="00B66921" w:rsidRDefault="00B66921" w:rsidP="00B66921">
      <w:pPr>
        <w:numPr>
          <w:ilvl w:val="0"/>
          <w:numId w:val="3"/>
        </w:numPr>
        <w:bidi w:val="0"/>
        <w:spacing w:after="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B66921">
        <w:rPr>
          <w:rFonts w:ascii="Arial" w:eastAsiaTheme="minorEastAsia" w:hAnsi="Arial" w:cs="Arial"/>
          <w:b/>
          <w:bCs/>
          <w:sz w:val="24"/>
          <w:szCs w:val="24"/>
        </w:rPr>
        <w:t>Excellent value and reliability additional factors</w:t>
      </w:r>
    </w:p>
    <w:p w:rsidR="00B66921" w:rsidRPr="00B66921" w:rsidRDefault="00B66921" w:rsidP="00B66921">
      <w:pPr>
        <w:bidi w:val="0"/>
        <w:spacing w:after="0" w:line="360" w:lineRule="auto"/>
        <w:ind w:left="1080"/>
        <w:rPr>
          <w:rFonts w:ascii="Arial" w:eastAsiaTheme="minorEastAsia" w:hAnsi="Arial" w:cs="Arial"/>
          <w:sz w:val="32"/>
          <w:szCs w:val="32"/>
        </w:rPr>
      </w:pPr>
    </w:p>
    <w:p w:rsidR="00B66921" w:rsidRPr="00B66921" w:rsidRDefault="00B66921" w:rsidP="00B66921">
      <w:pPr>
        <w:bidi w:val="0"/>
        <w:spacing w:line="360" w:lineRule="auto"/>
        <w:rPr>
          <w:rFonts w:ascii="Arial" w:hAnsi="Arial" w:cs="Arial"/>
        </w:rPr>
      </w:pPr>
      <w:r w:rsidRPr="00B66921">
        <w:rPr>
          <w:rFonts w:ascii="Arial" w:hAnsi="Arial" w:cs="Arial"/>
        </w:rPr>
        <w:t xml:space="preserve">Kia Motors is pleased to announce that the 2019 </w:t>
      </w:r>
      <w:bookmarkStart w:id="0" w:name="_GoBack"/>
      <w:r w:rsidRPr="00B66921">
        <w:rPr>
          <w:rFonts w:ascii="Arial" w:hAnsi="Arial" w:cs="Arial"/>
        </w:rPr>
        <w:t>Forte</w:t>
      </w:r>
      <w:bookmarkEnd w:id="0"/>
      <w:r>
        <w:rPr>
          <w:rFonts w:ascii="Arial" w:hAnsi="Arial" w:cs="Arial"/>
        </w:rPr>
        <w:t xml:space="preserve"> / Cerato</w:t>
      </w:r>
      <w:r w:rsidRPr="00B66921">
        <w:rPr>
          <w:rFonts w:ascii="Arial" w:hAnsi="Arial" w:cs="Arial"/>
        </w:rPr>
        <w:t xml:space="preserve"> has won a 2019 </w:t>
      </w:r>
      <w:proofErr w:type="spellStart"/>
      <w:r w:rsidRPr="00B66921">
        <w:rPr>
          <w:rFonts w:ascii="Arial" w:hAnsi="Arial" w:cs="Arial"/>
          <w:i/>
        </w:rPr>
        <w:t>MotorWeek</w:t>
      </w:r>
      <w:proofErr w:type="spellEnd"/>
      <w:r w:rsidRPr="00B66921">
        <w:rPr>
          <w:rFonts w:ascii="Arial" w:hAnsi="Arial" w:cs="Arial"/>
        </w:rPr>
        <w:t xml:space="preserve"> Drivers’ Choice Award for “Best Small Car.” </w:t>
      </w:r>
    </w:p>
    <w:p w:rsidR="00B66921" w:rsidRPr="00B66921" w:rsidRDefault="00B66921" w:rsidP="00B66921">
      <w:pPr>
        <w:bidi w:val="0"/>
        <w:spacing w:line="360" w:lineRule="auto"/>
        <w:ind w:firstLine="720"/>
        <w:rPr>
          <w:rFonts w:ascii="Arial" w:eastAsia="Times New Roman" w:hAnsi="Arial" w:cs="Arial"/>
        </w:rPr>
      </w:pPr>
      <w:r w:rsidRPr="00B66921">
        <w:rPr>
          <w:rFonts w:ascii="Arial" w:hAnsi="Arial" w:cs="Arial"/>
          <w:i/>
          <w:iCs/>
        </w:rPr>
        <w:t>“</w:t>
      </w:r>
      <w:r w:rsidRPr="00B66921">
        <w:rPr>
          <w:rFonts w:ascii="Arial" w:eastAsia="Times New Roman" w:hAnsi="Arial" w:cs="Arial"/>
        </w:rPr>
        <w:t xml:space="preserve">With the 2019 </w:t>
      </w:r>
      <w:r w:rsidRPr="00B66921">
        <w:rPr>
          <w:rFonts w:ascii="Arial" w:hAnsi="Arial" w:cs="Arial"/>
        </w:rPr>
        <w:t>Forte</w:t>
      </w:r>
      <w:r>
        <w:rPr>
          <w:rFonts w:ascii="Arial" w:hAnsi="Arial" w:cs="Arial"/>
        </w:rPr>
        <w:t xml:space="preserve"> / Cerato</w:t>
      </w:r>
      <w:r w:rsidRPr="00B66921">
        <w:rPr>
          <w:rFonts w:ascii="Arial" w:eastAsia="Times New Roman" w:hAnsi="Arial" w:cs="Arial"/>
        </w:rPr>
        <w:t>, Kia has taken an already excellent small car approach and added more space, more technology, and dynamic styling,” says John Davis, creator and host of </w:t>
      </w:r>
      <w:proofErr w:type="spellStart"/>
      <w:r w:rsidRPr="00B66921">
        <w:rPr>
          <w:rFonts w:ascii="Arial" w:eastAsia="Times New Roman" w:hAnsi="Arial" w:cs="Arial"/>
          <w:i/>
          <w:iCs/>
        </w:rPr>
        <w:t>MotorWeek</w:t>
      </w:r>
      <w:proofErr w:type="spellEnd"/>
      <w:r w:rsidRPr="00B66921">
        <w:rPr>
          <w:rFonts w:ascii="Arial" w:eastAsia="Times New Roman" w:hAnsi="Arial" w:cs="Arial"/>
        </w:rPr>
        <w:t>, television's longest running automotive magazine show. “The end result is a great looking, highly affordable car that we think is also the most enjoyable daily driver in its size class."</w:t>
      </w:r>
    </w:p>
    <w:p w:rsidR="00B66921" w:rsidRPr="00B66921" w:rsidRDefault="00B66921" w:rsidP="00B66921">
      <w:pPr>
        <w:bidi w:val="0"/>
        <w:spacing w:line="360" w:lineRule="auto"/>
        <w:ind w:firstLine="720"/>
        <w:rPr>
          <w:rFonts w:ascii="Arial" w:hAnsi="Arial" w:cs="Arial"/>
        </w:rPr>
      </w:pPr>
      <w:proofErr w:type="spellStart"/>
      <w:r w:rsidRPr="00B66921">
        <w:rPr>
          <w:rFonts w:ascii="Arial" w:hAnsi="Arial" w:cs="Arial"/>
          <w:i/>
        </w:rPr>
        <w:t>MotorWeek</w:t>
      </w:r>
      <w:proofErr w:type="spellEnd"/>
      <w:r w:rsidRPr="00B66921">
        <w:rPr>
          <w:rFonts w:ascii="Arial" w:hAnsi="Arial" w:cs="Arial"/>
        </w:rPr>
        <w:t xml:space="preserve"> editors conduct upwards of 150 car and truck reviews annually, evaluating vehicles on an array of factors, including: price, features, performance, accommodations, fuel economy, reliability records, and resale value. The Drivers’ Choice awards are based on these thorough evaluations. </w:t>
      </w:r>
    </w:p>
    <w:p w:rsidR="00B66921" w:rsidRPr="00B66921" w:rsidRDefault="00B66921" w:rsidP="00B66921">
      <w:pPr>
        <w:bidi w:val="0"/>
        <w:spacing w:after="0" w:line="360" w:lineRule="auto"/>
        <w:ind w:firstLine="720"/>
        <w:rPr>
          <w:rFonts w:ascii="Arial" w:eastAsia="Calibri" w:hAnsi="Arial" w:cs="Arial"/>
        </w:rPr>
      </w:pPr>
      <w:r w:rsidRPr="00B66921">
        <w:rPr>
          <w:rFonts w:ascii="Arial" w:eastAsia="Calibri" w:hAnsi="Arial" w:cs="Arial"/>
        </w:rPr>
        <w:t xml:space="preserve">“The </w:t>
      </w:r>
      <w:r w:rsidRPr="00B66921">
        <w:rPr>
          <w:rFonts w:ascii="Arial" w:hAnsi="Arial" w:cs="Arial"/>
        </w:rPr>
        <w:t>Forte</w:t>
      </w:r>
      <w:r>
        <w:rPr>
          <w:rFonts w:ascii="Arial" w:hAnsi="Arial" w:cs="Arial"/>
        </w:rPr>
        <w:t xml:space="preserve"> / Cerato</w:t>
      </w:r>
      <w:r w:rsidRPr="00B66921">
        <w:rPr>
          <w:rFonts w:ascii="Arial" w:hAnsi="Arial" w:cs="Arial"/>
        </w:rPr>
        <w:t xml:space="preserve"> </w:t>
      </w:r>
      <w:r w:rsidRPr="00B66921">
        <w:rPr>
          <w:rFonts w:ascii="Arial" w:eastAsia="Calibri" w:hAnsi="Arial" w:cs="Arial"/>
        </w:rPr>
        <w:t xml:space="preserve">was all-new for 2019. We built it with the goal of it being the best in its class,” says Orth Hedrick, executive director of Car Planning and Telematics, </w:t>
      </w:r>
      <w:r>
        <w:rPr>
          <w:rFonts w:ascii="Arial" w:eastAsia="Calibri" w:hAnsi="Arial" w:cs="Arial"/>
        </w:rPr>
        <w:t>Kia</w:t>
      </w:r>
      <w:r w:rsidRPr="00B66921">
        <w:rPr>
          <w:rFonts w:ascii="Arial" w:eastAsia="Calibri" w:hAnsi="Arial" w:cs="Arial"/>
        </w:rPr>
        <w:t xml:space="preserve">. “So, it really validates the efforts of the entire Kia team when a body of respected auto experts like </w:t>
      </w:r>
      <w:proofErr w:type="spellStart"/>
      <w:r w:rsidRPr="00B66921">
        <w:rPr>
          <w:rFonts w:ascii="Arial" w:eastAsia="Calibri" w:hAnsi="Arial" w:cs="Arial"/>
          <w:i/>
        </w:rPr>
        <w:t>MotorWeek</w:t>
      </w:r>
      <w:proofErr w:type="spellEnd"/>
      <w:r w:rsidRPr="00B66921">
        <w:rPr>
          <w:rFonts w:ascii="Arial" w:eastAsia="Calibri" w:hAnsi="Arial" w:cs="Arial"/>
        </w:rPr>
        <w:t xml:space="preserve"> gives it their top rating.” </w:t>
      </w:r>
    </w:p>
    <w:p w:rsidR="00283F94" w:rsidRPr="00B66921" w:rsidRDefault="00B66921" w:rsidP="00B66921">
      <w:pPr>
        <w:bidi w:val="0"/>
        <w:rPr>
          <w:rFonts w:ascii="Arial" w:eastAsia="Gulim" w:hAnsi="Arial" w:cs="Arial"/>
          <w:color w:val="000000"/>
          <w:sz w:val="32"/>
          <w:szCs w:val="32"/>
        </w:rPr>
      </w:pPr>
      <w:r w:rsidRPr="00B66921">
        <w:rPr>
          <w:rFonts w:ascii="Arial" w:eastAsia="Times New Roman" w:hAnsi="Arial" w:cs="Arial"/>
        </w:rPr>
        <w:t>Drivers’ Choice Award winners are featured on </w:t>
      </w:r>
      <w:r w:rsidRPr="00B66921">
        <w:rPr>
          <w:rFonts w:ascii="Arial" w:eastAsia="Times New Roman" w:hAnsi="Arial" w:cs="Arial"/>
          <w:i/>
          <w:iCs/>
          <w:lang w:val="nl-NL"/>
        </w:rPr>
        <w:t>Motorweek.org</w:t>
      </w:r>
      <w:r w:rsidRPr="00B66921">
        <w:rPr>
          <w:rFonts w:ascii="Arial" w:eastAsia="Times New Roman" w:hAnsi="Arial" w:cs="Arial"/>
        </w:rPr>
        <w:t>, and will appear on a special episode #3823 of </w:t>
      </w:r>
      <w:proofErr w:type="spellStart"/>
      <w:r w:rsidRPr="00B66921">
        <w:rPr>
          <w:rFonts w:ascii="Arial" w:eastAsia="Times New Roman" w:hAnsi="Arial" w:cs="Arial"/>
          <w:i/>
          <w:iCs/>
        </w:rPr>
        <w:t>MotorWeek</w:t>
      </w:r>
      <w:proofErr w:type="spellEnd"/>
      <w:r w:rsidRPr="00B66921">
        <w:rPr>
          <w:rFonts w:ascii="Arial" w:eastAsia="Times New Roman" w:hAnsi="Arial" w:cs="Arial"/>
          <w:i/>
          <w:iCs/>
        </w:rPr>
        <w:t> </w:t>
      </w:r>
      <w:r w:rsidRPr="00B66921">
        <w:rPr>
          <w:rFonts w:ascii="Arial" w:eastAsia="Times New Roman" w:hAnsi="Arial" w:cs="Arial"/>
        </w:rPr>
        <w:t xml:space="preserve">airing on public television stations beginning February 9, and on cable’s </w:t>
      </w:r>
      <w:proofErr w:type="spellStart"/>
      <w:r w:rsidRPr="00B66921">
        <w:rPr>
          <w:rFonts w:ascii="Arial" w:eastAsia="Times New Roman" w:hAnsi="Arial" w:cs="Arial"/>
        </w:rPr>
        <w:t>MotorTrend</w:t>
      </w:r>
      <w:proofErr w:type="spellEnd"/>
      <w:r w:rsidRPr="00B66921">
        <w:rPr>
          <w:rFonts w:ascii="Arial" w:eastAsia="Times New Roman" w:hAnsi="Arial" w:cs="Arial"/>
        </w:rPr>
        <w:t xml:space="preserve"> Network beginning February 19.</w:t>
      </w:r>
    </w:p>
    <w:p w:rsidR="00505D95" w:rsidRDefault="00505D95" w:rsidP="00283F94">
      <w:pPr>
        <w:bidi w:val="0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3"/>
        <w:gridCol w:w="5234"/>
      </w:tblGrid>
      <w:tr w:rsidR="00283F94" w:rsidRPr="00E239C0" w:rsidTr="00BE0D9B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C00000"/>
                <w:sz w:val="21"/>
                <w:szCs w:val="21"/>
                <w:bdr w:val="nil"/>
              </w:rPr>
            </w:pPr>
            <w:r w:rsidRPr="00283F94">
              <w:rPr>
                <w:rFonts w:ascii="Arial" w:hAnsi="Arial" w:cs="Arial"/>
                <w:b/>
                <w:bCs/>
                <w:color w:val="C00000"/>
                <w:sz w:val="21"/>
                <w:szCs w:val="21"/>
                <w:bdr w:val="nil"/>
              </w:rPr>
              <w:t xml:space="preserve">For information 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83F94" w:rsidRPr="00E239C0" w:rsidTr="00BE0D9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b/>
                <w:bCs/>
                <w:sz w:val="21"/>
                <w:szCs w:val="21"/>
                <w:bdr w:val="nil"/>
              </w:rPr>
              <w:t>Emad Issa</w:t>
            </w:r>
            <w:r w:rsidRPr="00283F94">
              <w:rPr>
                <w:rFonts w:ascii="Arial" w:eastAsia="Tahoma" w:hAnsi="Arial" w:cs="Arial"/>
                <w:b/>
                <w:bCs/>
                <w:sz w:val="21"/>
                <w:szCs w:val="21"/>
                <w:bdr w:val="nil"/>
                <w:rtl/>
              </w:rPr>
              <w:t xml:space="preserve"> 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Account Manager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 xml:space="preserve"> 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ahoma" w:hAnsi="Arial" w:cs="Arial"/>
                <w:sz w:val="21"/>
                <w:szCs w:val="21"/>
                <w:bdr w:val="nil"/>
              </w:rPr>
              <w:t>Phenomenal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 xml:space="preserve"> Public Relations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 xml:space="preserve"> 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Mobile</w:t>
            </w:r>
            <w:r w:rsidRPr="00283F94">
              <w:rPr>
                <w:rFonts w:ascii="Arial" w:eastAsia="Tahoma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Tahoma" w:hAnsi="Arial" w:cs="Arial"/>
                <w:sz w:val="21"/>
                <w:szCs w:val="21"/>
              </w:rPr>
              <w:t>+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>966507014323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E-mail</w:t>
            </w:r>
            <w:r w:rsidRPr="00283F94">
              <w:rPr>
                <w:rFonts w:ascii="Arial" w:eastAsia="Tahoma" w:hAnsi="Arial" w:cs="Arial"/>
                <w:sz w:val="21"/>
                <w:szCs w:val="21"/>
              </w:rPr>
              <w:t xml:space="preserve">: 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emad@prphenomenal.co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b/>
                <w:bCs/>
                <w:sz w:val="21"/>
                <w:szCs w:val="21"/>
                <w:bdr w:val="nil"/>
              </w:rPr>
              <w:t>Abdullah Omar</w:t>
            </w:r>
            <w:r w:rsidRPr="00283F94">
              <w:rPr>
                <w:rFonts w:ascii="Arial" w:eastAsia="Tahoma" w:hAnsi="Arial" w:cs="Arial"/>
                <w:b/>
                <w:bCs/>
                <w:sz w:val="21"/>
                <w:szCs w:val="21"/>
                <w:bdr w:val="nil"/>
                <w:rtl/>
              </w:rPr>
              <w:t xml:space="preserve"> 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Public Relations Supervisor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 xml:space="preserve"> </w:t>
            </w:r>
          </w:p>
          <w:p w:rsidR="00283F94" w:rsidRPr="00283F94" w:rsidRDefault="00283F94" w:rsidP="00283F94">
            <w:pPr>
              <w:tabs>
                <w:tab w:val="left" w:pos="2856"/>
              </w:tabs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Aljabr Automotive Co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>.</w:t>
            </w:r>
            <w:r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ab/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Mobile</w:t>
            </w:r>
            <w:r w:rsidRPr="00283F94">
              <w:rPr>
                <w:rFonts w:ascii="Arial" w:eastAsia="Tahoma" w:hAnsi="Arial" w:cs="Arial"/>
                <w:sz w:val="21"/>
                <w:szCs w:val="21"/>
              </w:rPr>
              <w:t>:</w:t>
            </w:r>
            <w:r>
              <w:rPr>
                <w:rFonts w:ascii="Arial" w:eastAsia="Tahoma" w:hAnsi="Arial" w:cs="Arial"/>
                <w:sz w:val="21"/>
                <w:szCs w:val="21"/>
              </w:rPr>
              <w:t xml:space="preserve"> +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  <w:rtl/>
              </w:rPr>
              <w:t>966599998531</w:t>
            </w:r>
          </w:p>
          <w:p w:rsidR="00283F94" w:rsidRPr="00283F94" w:rsidRDefault="00283F94" w:rsidP="00283F94">
            <w:pPr>
              <w:bidi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E-mail</w:t>
            </w:r>
            <w:r w:rsidRPr="00283F94">
              <w:rPr>
                <w:rFonts w:ascii="Arial" w:eastAsia="Tahoma" w:hAnsi="Arial" w:cs="Arial"/>
                <w:sz w:val="21"/>
                <w:szCs w:val="21"/>
              </w:rPr>
              <w:t xml:space="preserve">: </w:t>
            </w:r>
            <w:r w:rsidRPr="00283F94">
              <w:rPr>
                <w:rFonts w:ascii="Arial" w:eastAsia="Tahoma" w:hAnsi="Arial" w:cs="Arial"/>
                <w:sz w:val="21"/>
                <w:szCs w:val="21"/>
                <w:bdr w:val="nil"/>
              </w:rPr>
              <w:t>aomar@kia-sa.com</w:t>
            </w:r>
          </w:p>
        </w:tc>
      </w:tr>
    </w:tbl>
    <w:p w:rsidR="00283F94" w:rsidRPr="00283F94" w:rsidRDefault="00283F94" w:rsidP="00283F94">
      <w:pPr>
        <w:bidi w:val="0"/>
        <w:rPr>
          <w:rFonts w:ascii="Arial" w:hAnsi="Arial" w:cs="Arial"/>
          <w:rtl/>
        </w:rPr>
      </w:pPr>
    </w:p>
    <w:sectPr w:rsidR="00283F94" w:rsidRPr="00283F94" w:rsidSect="005115CA">
      <w:headerReference w:type="default" r:id="rId8"/>
      <w:footerReference w:type="default" r:id="rId9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02" w:rsidRDefault="00036B02" w:rsidP="002D10B8">
      <w:pPr>
        <w:spacing w:after="0" w:line="240" w:lineRule="auto"/>
      </w:pPr>
      <w:r>
        <w:separator/>
      </w:r>
    </w:p>
  </w:endnote>
  <w:endnote w:type="continuationSeparator" w:id="0">
    <w:p w:rsidR="00036B02" w:rsidRDefault="00036B02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  <w:lang w:val="en-GB" w:eastAsia="ja-JP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02" w:rsidRDefault="00036B02" w:rsidP="002D10B8">
      <w:pPr>
        <w:spacing w:after="0" w:line="240" w:lineRule="auto"/>
      </w:pPr>
      <w:r>
        <w:separator/>
      </w:r>
    </w:p>
  </w:footnote>
  <w:footnote w:type="continuationSeparator" w:id="0">
    <w:p w:rsidR="00036B02" w:rsidRDefault="00036B02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B8" w:rsidRDefault="005B7E2C" w:rsidP="005115CA">
    <w:pPr>
      <w:pStyle w:val="Header"/>
    </w:pPr>
    <w:r w:rsidRPr="00505D95">
      <w:rPr>
        <w:rFonts w:asciiTheme="minorBidi" w:eastAsia="Arial" w:hAnsiTheme="minorBidi"/>
        <w:noProof/>
        <w:bdr w:val="nil"/>
        <w:lang w:val="en-GB" w:eastAsia="ja-JP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283F94" w:rsidRDefault="00283F94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GB"/>
                            </w:rPr>
                            <w:t>News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283F94" w:rsidRDefault="00283F94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GB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 w:rsidR="005115CA" w:rsidRPr="005115CA">
      <w:rPr>
        <w:noProof/>
        <w:lang w:val="en-GB" w:eastAsia="ja-JP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145"/>
    <w:multiLevelType w:val="hybridMultilevel"/>
    <w:tmpl w:val="B3AA0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6B02"/>
    <w:rsid w:val="00065A55"/>
    <w:rsid w:val="00070E87"/>
    <w:rsid w:val="0008221B"/>
    <w:rsid w:val="00094497"/>
    <w:rsid w:val="000B5C55"/>
    <w:rsid w:val="000D0B4A"/>
    <w:rsid w:val="000D2009"/>
    <w:rsid w:val="000D2233"/>
    <w:rsid w:val="000D56D8"/>
    <w:rsid w:val="000E31FC"/>
    <w:rsid w:val="000E7302"/>
    <w:rsid w:val="000F0459"/>
    <w:rsid w:val="00106073"/>
    <w:rsid w:val="00132D51"/>
    <w:rsid w:val="00136681"/>
    <w:rsid w:val="0016126F"/>
    <w:rsid w:val="001625D7"/>
    <w:rsid w:val="00173BE4"/>
    <w:rsid w:val="00182955"/>
    <w:rsid w:val="00192E43"/>
    <w:rsid w:val="00195AFE"/>
    <w:rsid w:val="001A0832"/>
    <w:rsid w:val="001B2E81"/>
    <w:rsid w:val="001C08D6"/>
    <w:rsid w:val="001E3557"/>
    <w:rsid w:val="001E4982"/>
    <w:rsid w:val="001F34B4"/>
    <w:rsid w:val="001F65A7"/>
    <w:rsid w:val="00204BED"/>
    <w:rsid w:val="0020783B"/>
    <w:rsid w:val="00211B16"/>
    <w:rsid w:val="00242B04"/>
    <w:rsid w:val="00245373"/>
    <w:rsid w:val="0026127C"/>
    <w:rsid w:val="00265364"/>
    <w:rsid w:val="0027624C"/>
    <w:rsid w:val="00282E70"/>
    <w:rsid w:val="00283F94"/>
    <w:rsid w:val="00284F36"/>
    <w:rsid w:val="002B5B33"/>
    <w:rsid w:val="002C369F"/>
    <w:rsid w:val="002C7CF1"/>
    <w:rsid w:val="002D10B8"/>
    <w:rsid w:val="002D32B6"/>
    <w:rsid w:val="002D7217"/>
    <w:rsid w:val="002F7A44"/>
    <w:rsid w:val="00300CB3"/>
    <w:rsid w:val="0030216D"/>
    <w:rsid w:val="0031119A"/>
    <w:rsid w:val="0032169D"/>
    <w:rsid w:val="00362942"/>
    <w:rsid w:val="0037642A"/>
    <w:rsid w:val="003926CE"/>
    <w:rsid w:val="003A3B67"/>
    <w:rsid w:val="003C432E"/>
    <w:rsid w:val="003C72DB"/>
    <w:rsid w:val="003D3054"/>
    <w:rsid w:val="003E217E"/>
    <w:rsid w:val="003E6CAE"/>
    <w:rsid w:val="00403715"/>
    <w:rsid w:val="00445C7D"/>
    <w:rsid w:val="00451588"/>
    <w:rsid w:val="00474172"/>
    <w:rsid w:val="00480F79"/>
    <w:rsid w:val="0048281B"/>
    <w:rsid w:val="00482A36"/>
    <w:rsid w:val="004846D2"/>
    <w:rsid w:val="00486CBD"/>
    <w:rsid w:val="004A199E"/>
    <w:rsid w:val="004B2261"/>
    <w:rsid w:val="004B79B0"/>
    <w:rsid w:val="004C4AFC"/>
    <w:rsid w:val="004D6404"/>
    <w:rsid w:val="004E0E5B"/>
    <w:rsid w:val="004E5DB7"/>
    <w:rsid w:val="004F04E0"/>
    <w:rsid w:val="00505D95"/>
    <w:rsid w:val="005115CA"/>
    <w:rsid w:val="0051457C"/>
    <w:rsid w:val="005224C4"/>
    <w:rsid w:val="005433BB"/>
    <w:rsid w:val="00546207"/>
    <w:rsid w:val="00554721"/>
    <w:rsid w:val="00555FBD"/>
    <w:rsid w:val="00577958"/>
    <w:rsid w:val="00584BF5"/>
    <w:rsid w:val="005B24AB"/>
    <w:rsid w:val="005B7ACE"/>
    <w:rsid w:val="005B7E2C"/>
    <w:rsid w:val="00600C18"/>
    <w:rsid w:val="006110A3"/>
    <w:rsid w:val="00611263"/>
    <w:rsid w:val="00620F03"/>
    <w:rsid w:val="0062277E"/>
    <w:rsid w:val="00625812"/>
    <w:rsid w:val="00643116"/>
    <w:rsid w:val="00652566"/>
    <w:rsid w:val="00656FF6"/>
    <w:rsid w:val="00662F3E"/>
    <w:rsid w:val="006776DD"/>
    <w:rsid w:val="006917EE"/>
    <w:rsid w:val="006A6EB3"/>
    <w:rsid w:val="006F6DEC"/>
    <w:rsid w:val="007027D3"/>
    <w:rsid w:val="00705E7E"/>
    <w:rsid w:val="0070713B"/>
    <w:rsid w:val="00735EDB"/>
    <w:rsid w:val="00736058"/>
    <w:rsid w:val="00754D51"/>
    <w:rsid w:val="00756315"/>
    <w:rsid w:val="00790A07"/>
    <w:rsid w:val="007954D2"/>
    <w:rsid w:val="00796F8B"/>
    <w:rsid w:val="007A0734"/>
    <w:rsid w:val="007A1922"/>
    <w:rsid w:val="007A25BA"/>
    <w:rsid w:val="007D08B6"/>
    <w:rsid w:val="007E763D"/>
    <w:rsid w:val="0080079C"/>
    <w:rsid w:val="00817BF6"/>
    <w:rsid w:val="00835D22"/>
    <w:rsid w:val="00841658"/>
    <w:rsid w:val="00860A6D"/>
    <w:rsid w:val="00861789"/>
    <w:rsid w:val="008647DC"/>
    <w:rsid w:val="008A75AB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422DC"/>
    <w:rsid w:val="00956EA3"/>
    <w:rsid w:val="009624D2"/>
    <w:rsid w:val="009849F7"/>
    <w:rsid w:val="009864AC"/>
    <w:rsid w:val="00992FD7"/>
    <w:rsid w:val="00995910"/>
    <w:rsid w:val="00996589"/>
    <w:rsid w:val="009C20D6"/>
    <w:rsid w:val="009C4B9C"/>
    <w:rsid w:val="009D3B49"/>
    <w:rsid w:val="009D4124"/>
    <w:rsid w:val="009E71AE"/>
    <w:rsid w:val="00A174B4"/>
    <w:rsid w:val="00A224B3"/>
    <w:rsid w:val="00A27A17"/>
    <w:rsid w:val="00A37D85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1DBC"/>
    <w:rsid w:val="00AB3C37"/>
    <w:rsid w:val="00AC6B6E"/>
    <w:rsid w:val="00AD2621"/>
    <w:rsid w:val="00AE7F27"/>
    <w:rsid w:val="00AF4298"/>
    <w:rsid w:val="00B06210"/>
    <w:rsid w:val="00B16AFA"/>
    <w:rsid w:val="00B331CB"/>
    <w:rsid w:val="00B37C9A"/>
    <w:rsid w:val="00B44C19"/>
    <w:rsid w:val="00B45839"/>
    <w:rsid w:val="00B53798"/>
    <w:rsid w:val="00B66921"/>
    <w:rsid w:val="00B77410"/>
    <w:rsid w:val="00B90ECD"/>
    <w:rsid w:val="00BA480D"/>
    <w:rsid w:val="00BC2185"/>
    <w:rsid w:val="00BD13D9"/>
    <w:rsid w:val="00BD295A"/>
    <w:rsid w:val="00BD716A"/>
    <w:rsid w:val="00BE30D9"/>
    <w:rsid w:val="00BE75EC"/>
    <w:rsid w:val="00BF2BC4"/>
    <w:rsid w:val="00C04660"/>
    <w:rsid w:val="00C0678E"/>
    <w:rsid w:val="00C10A87"/>
    <w:rsid w:val="00C27995"/>
    <w:rsid w:val="00C5456E"/>
    <w:rsid w:val="00C70760"/>
    <w:rsid w:val="00C7777B"/>
    <w:rsid w:val="00C9280D"/>
    <w:rsid w:val="00CA38D4"/>
    <w:rsid w:val="00CA5773"/>
    <w:rsid w:val="00CB6529"/>
    <w:rsid w:val="00CC7040"/>
    <w:rsid w:val="00CD1B6B"/>
    <w:rsid w:val="00CD6851"/>
    <w:rsid w:val="00CE16BC"/>
    <w:rsid w:val="00CE1D61"/>
    <w:rsid w:val="00CF5325"/>
    <w:rsid w:val="00D0003B"/>
    <w:rsid w:val="00D1725E"/>
    <w:rsid w:val="00D207FC"/>
    <w:rsid w:val="00D44873"/>
    <w:rsid w:val="00D9026C"/>
    <w:rsid w:val="00D90340"/>
    <w:rsid w:val="00D90E37"/>
    <w:rsid w:val="00D950B8"/>
    <w:rsid w:val="00DB3647"/>
    <w:rsid w:val="00DC15BC"/>
    <w:rsid w:val="00DE5A6E"/>
    <w:rsid w:val="00DF318D"/>
    <w:rsid w:val="00DF363B"/>
    <w:rsid w:val="00DF707D"/>
    <w:rsid w:val="00E03C95"/>
    <w:rsid w:val="00E045EA"/>
    <w:rsid w:val="00E12AB5"/>
    <w:rsid w:val="00E14FA9"/>
    <w:rsid w:val="00E16D4A"/>
    <w:rsid w:val="00E17255"/>
    <w:rsid w:val="00E2545B"/>
    <w:rsid w:val="00E31F54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D004E"/>
    <w:rsid w:val="00ED5D00"/>
    <w:rsid w:val="00EE250A"/>
    <w:rsid w:val="00EE5289"/>
    <w:rsid w:val="00EE59D5"/>
    <w:rsid w:val="00F11531"/>
    <w:rsid w:val="00F16F94"/>
    <w:rsid w:val="00F20DC5"/>
    <w:rsid w:val="00F21D43"/>
    <w:rsid w:val="00F7382E"/>
    <w:rsid w:val="00F8129D"/>
    <w:rsid w:val="00F83BF8"/>
    <w:rsid w:val="00FC4149"/>
    <w:rsid w:val="00FC5EC0"/>
    <w:rsid w:val="00FC7589"/>
    <w:rsid w:val="00FD08E1"/>
    <w:rsid w:val="00FD1C4A"/>
    <w:rsid w:val="00FD507B"/>
    <w:rsid w:val="00FE0C4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3F94"/>
    <w:rPr>
      <w:color w:val="0563C1"/>
      <w:u w:val="single"/>
    </w:rPr>
  </w:style>
  <w:style w:type="paragraph" w:styleId="NoSpacing">
    <w:name w:val="No Spacing"/>
    <w:uiPriority w:val="99"/>
    <w:qFormat/>
    <w:rsid w:val="00283F94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1EE9-442C-4EE5-92E7-B4B8B950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Adel Mubarak Binafai</cp:lastModifiedBy>
  <cp:revision>9</cp:revision>
  <cp:lastPrinted>2017-06-19T13:22:00Z</cp:lastPrinted>
  <dcterms:created xsi:type="dcterms:W3CDTF">2019-01-02T16:22:00Z</dcterms:created>
  <dcterms:modified xsi:type="dcterms:W3CDTF">2019-02-24T06:57:00Z</dcterms:modified>
</cp:coreProperties>
</file>