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A211" w14:textId="77777777" w:rsidR="00AB43BE" w:rsidRDefault="00AB43BE" w:rsidP="00AB43BE">
      <w:pPr>
        <w:pStyle w:val="Heading1"/>
        <w:spacing w:before="0"/>
        <w:jc w:val="center"/>
        <w:rPr>
          <w:rFonts w:ascii="Arial" w:hAnsi="Arial" w:cs="Arial"/>
          <w:b w:val="0"/>
          <w:bCs w:val="0"/>
          <w:sz w:val="24"/>
          <w:szCs w:val="24"/>
          <w:u w:val="single"/>
        </w:rPr>
      </w:pPr>
      <w:bookmarkStart w:id="0" w:name="_Hlk505199424"/>
      <w:bookmarkStart w:id="1" w:name="_Hlk499796430"/>
      <w:bookmarkStart w:id="2" w:name="_Hlk492019983"/>
      <w:bookmarkStart w:id="3" w:name="_Hlk492019153"/>
      <w:bookmarkStart w:id="4" w:name="_Hlk510509023"/>
      <w:bookmarkStart w:id="5" w:name="_Hlk515521644"/>
      <w:bookmarkStart w:id="6" w:name="_Hlk5089005"/>
    </w:p>
    <w:p w14:paraId="279E663B" w14:textId="77777777" w:rsidR="00AB43BE" w:rsidRPr="00F83541" w:rsidRDefault="00AB43BE" w:rsidP="00AB43BE">
      <w:pPr>
        <w:pStyle w:val="Heading1"/>
        <w:spacing w:before="0"/>
        <w:jc w:val="center"/>
        <w:rPr>
          <w:rFonts w:ascii="Arial" w:hAnsi="Arial" w:cs="Arial"/>
          <w:b w:val="0"/>
          <w:bCs w:val="0"/>
          <w:sz w:val="24"/>
          <w:szCs w:val="24"/>
          <w:u w:val="single"/>
        </w:rPr>
      </w:pPr>
      <w:bookmarkStart w:id="7" w:name="_GoBack"/>
      <w:r w:rsidRPr="00F83541">
        <w:rPr>
          <w:rFonts w:ascii="Arial" w:hAnsi="Arial" w:cs="Arial"/>
          <w:sz w:val="24"/>
          <w:szCs w:val="24"/>
          <w:u w:val="single"/>
        </w:rPr>
        <w:t>KIA</w:t>
      </w:r>
      <w:r>
        <w:rPr>
          <w:rFonts w:ascii="Arial" w:hAnsi="Arial" w:cs="Arial"/>
          <w:sz w:val="24"/>
          <w:szCs w:val="24"/>
          <w:u w:val="single"/>
        </w:rPr>
        <w:t xml:space="preserve"> TELLURIDE WINS 2021 KELLEY BLUE BOOK BEST RESALE VALUE AWARD</w:t>
      </w:r>
    </w:p>
    <w:bookmarkEnd w:id="7"/>
    <w:p w14:paraId="02C4A93F" w14:textId="77777777" w:rsidR="00AB43BE" w:rsidRPr="00F83541" w:rsidRDefault="00AB43BE" w:rsidP="00AB43BE"/>
    <w:p w14:paraId="4D9D981F" w14:textId="77777777" w:rsidR="00AB43BE" w:rsidRPr="00F83541" w:rsidRDefault="00AB43BE" w:rsidP="00AB43BE">
      <w:pPr>
        <w:pStyle w:val="NormalWeb"/>
        <w:spacing w:before="0" w:beforeAutospacing="0" w:after="0" w:afterAutospacing="0"/>
        <w:jc w:val="center"/>
        <w:rPr>
          <w:rStyle w:val="Strong"/>
          <w:rFonts w:ascii="Arial" w:hAnsi="Arial" w:cs="Arial"/>
          <w:i/>
          <w:iCs/>
          <w:color w:val="auto"/>
          <w:sz w:val="20"/>
          <w:szCs w:val="20"/>
        </w:rPr>
      </w:pPr>
      <w:r>
        <w:rPr>
          <w:rStyle w:val="Strong"/>
          <w:rFonts w:ascii="Arial" w:hAnsi="Arial" w:cs="Arial"/>
          <w:i/>
          <w:iCs/>
          <w:color w:val="auto"/>
          <w:sz w:val="20"/>
          <w:szCs w:val="20"/>
        </w:rPr>
        <w:t>“Big, Bold and Boxy” Takes Top Spot in 3-Row Midsize SUV Category</w:t>
      </w:r>
    </w:p>
    <w:p w14:paraId="31E1CCFC" w14:textId="77777777" w:rsidR="00AB43BE" w:rsidRPr="00F83541" w:rsidRDefault="00AB43BE" w:rsidP="00AB43BE">
      <w:pPr>
        <w:pStyle w:val="NormalWeb"/>
        <w:spacing w:before="0" w:beforeAutospacing="0" w:after="0" w:afterAutospacing="0"/>
        <w:jc w:val="center"/>
        <w:rPr>
          <w:rFonts w:ascii="Arial" w:eastAsiaTheme="minorEastAsia" w:hAnsi="Arial" w:cs="Arial"/>
          <w:i/>
          <w:iCs/>
          <w:color w:val="auto"/>
          <w:sz w:val="20"/>
          <w:szCs w:val="20"/>
        </w:rPr>
      </w:pPr>
    </w:p>
    <w:p w14:paraId="3E81A35B" w14:textId="77777777" w:rsidR="00AB43BE" w:rsidRDefault="00AB43BE" w:rsidP="00AB43BE">
      <w:pPr>
        <w:widowControl/>
        <w:numPr>
          <w:ilvl w:val="0"/>
          <w:numId w:val="22"/>
        </w:numPr>
        <w:autoSpaceDE/>
        <w:autoSpaceDN/>
        <w:ind w:left="1094" w:right="216"/>
        <w:rPr>
          <w:rFonts w:eastAsia="Times New Roman"/>
        </w:rPr>
      </w:pPr>
      <w:r>
        <w:rPr>
          <w:rFonts w:eastAsia="Times New Roman"/>
        </w:rPr>
        <w:t>Historically popular Telluride is best value during first five years of ownership versus all competitors.</w:t>
      </w:r>
    </w:p>
    <w:p w14:paraId="0E64C2A9" w14:textId="77777777" w:rsidR="00AB43BE" w:rsidRDefault="00AB43BE" w:rsidP="00AB43BE">
      <w:pPr>
        <w:ind w:left="1094" w:right="216"/>
        <w:rPr>
          <w:rFonts w:eastAsia="Times New Roman"/>
        </w:rPr>
      </w:pPr>
    </w:p>
    <w:p w14:paraId="4A8C96C0" w14:textId="77777777" w:rsidR="00AB43BE" w:rsidRDefault="00AB43BE" w:rsidP="00AB43BE">
      <w:pPr>
        <w:widowControl/>
        <w:numPr>
          <w:ilvl w:val="0"/>
          <w:numId w:val="22"/>
        </w:numPr>
        <w:autoSpaceDE/>
        <w:autoSpaceDN/>
        <w:ind w:left="1094" w:right="216"/>
        <w:rPr>
          <w:rFonts w:eastAsia="Times New Roman"/>
        </w:rPr>
      </w:pPr>
      <w:r>
        <w:rPr>
          <w:rFonts w:eastAsia="Times New Roman"/>
        </w:rPr>
        <w:t>Highest-in-segment 60-month residual value forecast makes Telluride more attractive than ever to those shopping for a new SUV</w:t>
      </w:r>
    </w:p>
    <w:p w14:paraId="0E8016EC" w14:textId="77777777" w:rsidR="00AB43BE" w:rsidRPr="00F83541" w:rsidRDefault="00AB43BE" w:rsidP="00AB43BE">
      <w:pPr>
        <w:ind w:left="1094" w:right="216"/>
        <w:rPr>
          <w:rFonts w:eastAsia="Times New Roman"/>
        </w:rPr>
      </w:pPr>
    </w:p>
    <w:p w14:paraId="62FC2709" w14:textId="77777777" w:rsidR="00AB43BE" w:rsidRPr="00F83541" w:rsidRDefault="00AB43BE" w:rsidP="00AB43BE">
      <w:pPr>
        <w:ind w:left="1094" w:right="216"/>
        <w:rPr>
          <w:rFonts w:eastAsia="Times New Roman"/>
        </w:rPr>
      </w:pPr>
    </w:p>
    <w:p w14:paraId="7E727329" w14:textId="77777777" w:rsidR="00AB43BE" w:rsidRPr="003F3A27" w:rsidRDefault="00AB43BE" w:rsidP="00AB43BE">
      <w:pPr>
        <w:spacing w:line="360" w:lineRule="auto"/>
      </w:pPr>
      <w:r w:rsidRPr="003F3A27">
        <w:rPr>
          <w:rStyle w:val="Strong"/>
        </w:rPr>
        <w:t xml:space="preserve">IRVINE, Calif., March </w:t>
      </w:r>
      <w:r>
        <w:rPr>
          <w:rStyle w:val="Strong"/>
        </w:rPr>
        <w:t>5</w:t>
      </w:r>
      <w:r w:rsidRPr="003F3A27">
        <w:rPr>
          <w:rStyle w:val="Strong"/>
        </w:rPr>
        <w:t>, 2021</w:t>
      </w:r>
      <w:r w:rsidRPr="003F3A27">
        <w:t xml:space="preserve"> –The Kia Telluride has won the 2021 Kelley Blue Book Best Resale Value Award in the 3-Row Midsize SUV category.  The award recognizes models with the lowest depreciation among competitors during the first five years of vehicle ownership.  Depreciation </w:t>
      </w:r>
      <w:r>
        <w:t xml:space="preserve">is often </w:t>
      </w:r>
      <w:r w:rsidRPr="003F3A27">
        <w:t>the most significant</w:t>
      </w:r>
      <w:r>
        <w:t xml:space="preserve"> yet unexpected</w:t>
      </w:r>
      <w:r w:rsidRPr="003F3A27">
        <w:t xml:space="preserve"> cost incurred </w:t>
      </w:r>
      <w:r>
        <w:t>during ownership of a vehicle and can impact overall value.</w:t>
      </w:r>
    </w:p>
    <w:p w14:paraId="07B8E582" w14:textId="77777777" w:rsidR="00AB43BE" w:rsidRPr="003F3A27" w:rsidRDefault="00AB43BE" w:rsidP="00AB43BE">
      <w:pPr>
        <w:spacing w:line="360" w:lineRule="auto"/>
        <w:ind w:firstLine="720"/>
        <w:jc w:val="both"/>
      </w:pPr>
      <w:r w:rsidRPr="003F3A27">
        <w:t xml:space="preserve">“It is an honor that our Telluride has received a Best Resale Value Award from Kelley Blue Book, a trusted resource for consumers looking to make the right buying decisions,” said Sean Yoon, president &amp; CEO, Kia Motors North America, Kia Motors America. “The Telluride </w:t>
      </w:r>
      <w:r>
        <w:t xml:space="preserve">delivers </w:t>
      </w:r>
      <w:r w:rsidRPr="003F3A27">
        <w:t xml:space="preserve">world-class design, quality, and technology, but </w:t>
      </w:r>
      <w:r>
        <w:t xml:space="preserve">is also the embodiment of </w:t>
      </w:r>
      <w:r w:rsidRPr="003F3A27">
        <w:t>the value proposition Kia delivers across our entire model line.”</w:t>
      </w:r>
    </w:p>
    <w:p w14:paraId="5B495835" w14:textId="77777777" w:rsidR="00AB43BE" w:rsidRPr="003F3A27" w:rsidRDefault="00AB43BE" w:rsidP="00AB43BE">
      <w:pPr>
        <w:spacing w:line="360" w:lineRule="auto"/>
        <w:ind w:firstLine="720"/>
        <w:jc w:val="both"/>
      </w:pPr>
      <w:r w:rsidRPr="003F3A27">
        <w:t>Kelley Blue Book’s Best Resale Value Awards are established through the analysis of statistical models built upon millions of purchase transactions. Vehicles that earn the highest five-year residual values, expressed as a percentage of their original Manufacturer’s Suggested Retail Price (MSRP), are selected for these prestigious awards.</w:t>
      </w:r>
    </w:p>
    <w:p w14:paraId="27C9DAFF" w14:textId="77777777" w:rsidR="00AB43BE" w:rsidRPr="003F3A27" w:rsidRDefault="00AB43BE" w:rsidP="00AB43BE">
      <w:pPr>
        <w:spacing w:line="360" w:lineRule="auto"/>
        <w:ind w:firstLine="720"/>
        <w:rPr>
          <w:rFonts w:eastAsia="Times New Roman"/>
          <w:color w:val="000000"/>
        </w:rPr>
      </w:pPr>
      <w:r w:rsidRPr="003F3A27">
        <w:t>“</w:t>
      </w:r>
      <w:r w:rsidRPr="003F3A27">
        <w:rPr>
          <w:rFonts w:eastAsia="Times New Roman"/>
          <w:color w:val="000000"/>
        </w:rPr>
        <w:t xml:space="preserve">Since its arrival in 2019, the Kia Telluride has triggered a flood of interest from consumers due to its attractive styling and standard features,” said Eric </w:t>
      </w:r>
      <w:proofErr w:type="spellStart"/>
      <w:r w:rsidRPr="003F3A27">
        <w:rPr>
          <w:rFonts w:eastAsia="Times New Roman"/>
          <w:color w:val="000000"/>
        </w:rPr>
        <w:t>Ibara</w:t>
      </w:r>
      <w:proofErr w:type="spellEnd"/>
      <w:r w:rsidRPr="003F3A27">
        <w:rPr>
          <w:rFonts w:eastAsia="Times New Roman"/>
          <w:color w:val="000000"/>
        </w:rPr>
        <w:t>, director of residual values for Kelley Blue Book. “The high demand for this SUV, combined with low incentives and competitive prices contributed to the Telluride's highest-in-segment 60-month residual forecast.”</w:t>
      </w:r>
    </w:p>
    <w:p w14:paraId="05E33824" w14:textId="77777777" w:rsidR="00AB43BE" w:rsidRDefault="00AB43BE" w:rsidP="00AB43BE">
      <w:pPr>
        <w:spacing w:line="360" w:lineRule="auto"/>
        <w:ind w:firstLine="720"/>
        <w:jc w:val="both"/>
      </w:pPr>
      <w:r w:rsidRPr="003F3A27">
        <w:t xml:space="preserve">For more information about Kelley Blue Book’s Best Resale Value Awards, visit </w:t>
      </w:r>
      <w:hyperlink r:id="rId7" w:history="1">
        <w:r w:rsidRPr="00D27389">
          <w:rPr>
            <w:rStyle w:val="Hyperlink"/>
          </w:rPr>
          <w:t>https://www.kbb.com/best-cars/best-resale-value-cars-trucks-suvs/</w:t>
        </w:r>
      </w:hyperlink>
      <w:r w:rsidRPr="003F3A27">
        <w:t>.</w:t>
      </w:r>
    </w:p>
    <w:p w14:paraId="78ED65D6" w14:textId="77777777" w:rsidR="00AB43BE" w:rsidRDefault="00AB43BE" w:rsidP="00AB43BE">
      <w:pPr>
        <w:shd w:val="clear" w:color="auto" w:fill="FFFFFF"/>
        <w:spacing w:line="360" w:lineRule="auto"/>
        <w:rPr>
          <w:rStyle w:val="Strong"/>
          <w:u w:val="single"/>
        </w:rPr>
      </w:pPr>
    </w:p>
    <w:p w14:paraId="4668BBC0" w14:textId="77777777" w:rsidR="00AB43BE" w:rsidRPr="00F83541" w:rsidRDefault="00AB43BE" w:rsidP="00AB43BE">
      <w:pPr>
        <w:shd w:val="clear" w:color="auto" w:fill="FFFFFF"/>
        <w:spacing w:line="360" w:lineRule="auto"/>
        <w:rPr>
          <w:rStyle w:val="Strong"/>
          <w:u w:val="single"/>
        </w:rPr>
      </w:pPr>
      <w:r w:rsidRPr="00F83541">
        <w:rPr>
          <w:rStyle w:val="Strong"/>
          <w:u w:val="single"/>
        </w:rPr>
        <w:t>About Kia Motors America</w:t>
      </w:r>
    </w:p>
    <w:p w14:paraId="3AF79C14" w14:textId="77777777" w:rsidR="00AB43BE" w:rsidRPr="00F83541" w:rsidRDefault="00AB43BE" w:rsidP="00AB43BE">
      <w:pPr>
        <w:pStyle w:val="NormalWeb"/>
        <w:spacing w:before="0" w:beforeAutospacing="0" w:after="0" w:afterAutospacing="0" w:line="360" w:lineRule="auto"/>
        <w:ind w:firstLine="720"/>
        <w:textAlignment w:val="baseline"/>
        <w:rPr>
          <w:rFonts w:ascii="Arial" w:hAnsi="Arial" w:cs="Arial"/>
          <w:color w:val="auto"/>
          <w:sz w:val="22"/>
          <w:szCs w:val="22"/>
        </w:rPr>
      </w:pPr>
      <w:r w:rsidRPr="00F83541">
        <w:rPr>
          <w:rFonts w:ascii="Arial" w:hAnsi="Arial" w:cs="Arial"/>
          <w:color w:val="auto"/>
          <w:sz w:val="22"/>
          <w:szCs w:val="22"/>
        </w:rPr>
        <w:t xml:space="preserve">Headquartered in Irvine, California, Kia Motors America continues to top quality surveys and is recognized as one of the 100 Best Global Brands. Kia serves as the "Official Automotive Partner" of the NBA and offers a complete range of vehicles sold through a network of more than 750 dealers in the U.S., including cars and SUVs proudly assembled in West Point, </w:t>
      </w:r>
      <w:proofErr w:type="gramStart"/>
      <w:r w:rsidRPr="00F83541">
        <w:rPr>
          <w:rFonts w:ascii="Arial" w:hAnsi="Arial" w:cs="Arial"/>
          <w:color w:val="auto"/>
          <w:sz w:val="22"/>
          <w:szCs w:val="22"/>
        </w:rPr>
        <w:t>Georgia.*</w:t>
      </w:r>
      <w:proofErr w:type="gramEnd"/>
    </w:p>
    <w:p w14:paraId="482B7140" w14:textId="77777777" w:rsidR="00AB43BE" w:rsidRDefault="00AB43BE" w:rsidP="00AB43BE">
      <w:pPr>
        <w:pStyle w:val="NormalWeb"/>
        <w:spacing w:before="0" w:beforeAutospacing="0" w:after="0" w:afterAutospacing="0" w:line="360" w:lineRule="auto"/>
        <w:ind w:firstLine="720"/>
        <w:textAlignment w:val="baseline"/>
        <w:rPr>
          <w:rFonts w:ascii="Arial" w:hAnsi="Arial" w:cs="Arial"/>
          <w:color w:val="auto"/>
          <w:sz w:val="22"/>
          <w:szCs w:val="22"/>
        </w:rPr>
      </w:pPr>
      <w:r w:rsidRPr="00F83541">
        <w:rPr>
          <w:rFonts w:ascii="Arial" w:hAnsi="Arial" w:cs="Arial"/>
          <w:color w:val="auto"/>
          <w:sz w:val="22"/>
          <w:szCs w:val="22"/>
        </w:rPr>
        <w:lastRenderedPageBreak/>
        <w:t>For media information, including photography, visit </w:t>
      </w:r>
      <w:hyperlink r:id="rId8" w:history="1">
        <w:r w:rsidRPr="00EF072B">
          <w:rPr>
            <w:rStyle w:val="Hyperlink"/>
            <w:rFonts w:ascii="Arial" w:hAnsi="Arial" w:cs="Arial"/>
            <w:color w:val="0070C0"/>
            <w:sz w:val="22"/>
            <w:szCs w:val="22"/>
            <w:bdr w:val="none" w:sz="0" w:space="0" w:color="auto" w:frame="1"/>
          </w:rPr>
          <w:t>www.kiamedia.com</w:t>
        </w:r>
      </w:hyperlink>
      <w:r w:rsidRPr="00F83541">
        <w:rPr>
          <w:rFonts w:ascii="Arial" w:hAnsi="Arial" w:cs="Arial"/>
          <w:color w:val="auto"/>
          <w:sz w:val="22"/>
          <w:szCs w:val="22"/>
        </w:rPr>
        <w:t>. To receive custom email notifications for press releases the moment they are published, subscribe at </w:t>
      </w:r>
      <w:hyperlink r:id="rId9" w:history="1">
        <w:r w:rsidRPr="00F83541">
          <w:rPr>
            <w:rStyle w:val="Hyperlink"/>
            <w:rFonts w:ascii="Arial" w:hAnsi="Arial" w:cs="Arial"/>
            <w:color w:val="auto"/>
            <w:sz w:val="22"/>
            <w:szCs w:val="22"/>
            <w:bdr w:val="none" w:sz="0" w:space="0" w:color="auto" w:frame="1"/>
          </w:rPr>
          <w:t>www.kiamedia.com/us/en/newsalert</w:t>
        </w:r>
      </w:hyperlink>
      <w:r w:rsidRPr="00F83541">
        <w:rPr>
          <w:rFonts w:ascii="Arial" w:hAnsi="Arial" w:cs="Arial"/>
          <w:color w:val="auto"/>
          <w:sz w:val="22"/>
          <w:szCs w:val="22"/>
        </w:rPr>
        <w:t>.</w:t>
      </w:r>
    </w:p>
    <w:p w14:paraId="45A470C0" w14:textId="77777777" w:rsidR="00AB43BE" w:rsidRPr="00F83541" w:rsidRDefault="00AB43BE" w:rsidP="00AB43BE">
      <w:pPr>
        <w:pStyle w:val="NormalWeb"/>
        <w:spacing w:before="0" w:beforeAutospacing="0" w:after="0" w:afterAutospacing="0" w:line="360" w:lineRule="auto"/>
        <w:ind w:firstLine="720"/>
        <w:textAlignment w:val="baseline"/>
        <w:rPr>
          <w:rFonts w:ascii="Arial" w:hAnsi="Arial" w:cs="Arial"/>
          <w:color w:val="auto"/>
          <w:sz w:val="22"/>
          <w:szCs w:val="22"/>
          <w:bdr w:val="none" w:sz="0" w:space="0" w:color="auto" w:frame="1"/>
        </w:rPr>
      </w:pPr>
    </w:p>
    <w:p w14:paraId="5086610C" w14:textId="77777777" w:rsidR="00AB43BE" w:rsidRPr="00F83541" w:rsidRDefault="00AB43BE" w:rsidP="00AB43BE">
      <w:pPr>
        <w:pStyle w:val="NormalWeb"/>
        <w:spacing w:before="0" w:beforeAutospacing="0" w:after="0" w:afterAutospacing="0" w:line="360" w:lineRule="auto"/>
        <w:textAlignment w:val="baseline"/>
        <w:rPr>
          <w:rStyle w:val="Strong"/>
          <w:rFonts w:ascii="Arial" w:hAnsi="Arial" w:cs="Arial"/>
          <w:color w:val="auto"/>
          <w:bdr w:val="none" w:sz="0" w:space="0" w:color="auto" w:frame="1"/>
        </w:rPr>
      </w:pPr>
      <w:r w:rsidRPr="00F83541">
        <w:rPr>
          <w:rStyle w:val="Strong"/>
          <w:rFonts w:ascii="Arial" w:hAnsi="Arial" w:cs="Arial"/>
          <w:color w:val="auto"/>
          <w:bdr w:val="none" w:sz="0" w:space="0" w:color="auto" w:frame="1"/>
        </w:rPr>
        <w:t>*The Telluride, Sorento and K5 are assembled in the United States from U.S. and globally sourced parts.</w:t>
      </w:r>
    </w:p>
    <w:p w14:paraId="4E45E765" w14:textId="77777777" w:rsidR="00AB43BE" w:rsidRPr="00F83541" w:rsidRDefault="00AB43BE" w:rsidP="00AB43BE">
      <w:pPr>
        <w:pStyle w:val="NormalWeb"/>
        <w:spacing w:before="0" w:beforeAutospacing="0" w:after="0" w:afterAutospacing="0" w:line="360" w:lineRule="auto"/>
        <w:jc w:val="center"/>
        <w:textAlignment w:val="baseline"/>
        <w:rPr>
          <w:rStyle w:val="Strong"/>
          <w:rFonts w:ascii="Arial" w:hAnsi="Arial" w:cs="Arial"/>
          <w:color w:val="auto"/>
          <w:sz w:val="22"/>
          <w:szCs w:val="22"/>
          <w:bdr w:val="none" w:sz="0" w:space="0" w:color="auto" w:frame="1"/>
        </w:rPr>
      </w:pPr>
    </w:p>
    <w:bookmarkEnd w:id="0"/>
    <w:bookmarkEnd w:id="1"/>
    <w:bookmarkEnd w:id="2"/>
    <w:bookmarkEnd w:id="3"/>
    <w:bookmarkEnd w:id="4"/>
    <w:bookmarkEnd w:id="5"/>
    <w:bookmarkEnd w:id="6"/>
    <w:p w14:paraId="6ACAE5F4" w14:textId="77777777" w:rsidR="00AB43BE" w:rsidRPr="00F83541" w:rsidRDefault="00AB43BE" w:rsidP="00AB43BE">
      <w:pPr>
        <w:pStyle w:val="NormalWeb"/>
        <w:spacing w:before="0" w:beforeAutospacing="0" w:after="0" w:afterAutospacing="0" w:line="360" w:lineRule="auto"/>
        <w:jc w:val="center"/>
        <w:textAlignment w:val="baseline"/>
        <w:rPr>
          <w:rFonts w:ascii="Arial" w:hAnsi="Arial" w:cs="Arial"/>
          <w:b/>
          <w:bCs/>
          <w:color w:val="auto"/>
          <w:sz w:val="22"/>
          <w:szCs w:val="22"/>
          <w:u w:val="single"/>
        </w:rPr>
      </w:pPr>
      <w:r w:rsidRPr="00F83541">
        <w:rPr>
          <w:rStyle w:val="Strong"/>
          <w:rFonts w:ascii="Arial" w:hAnsi="Arial" w:cs="Arial"/>
          <w:color w:val="auto"/>
          <w:sz w:val="22"/>
          <w:szCs w:val="22"/>
          <w:bdr w:val="none" w:sz="0" w:space="0" w:color="auto" w:frame="1"/>
        </w:rPr>
        <w:t># # #</w:t>
      </w:r>
    </w:p>
    <w:p w14:paraId="6AFC7802" w14:textId="3694435A" w:rsidR="00D9696C" w:rsidRPr="00AB43BE" w:rsidRDefault="00D9696C" w:rsidP="00AB43BE">
      <w:pPr>
        <w:rPr>
          <w:rtl/>
        </w:rPr>
      </w:pPr>
    </w:p>
    <w:sectPr w:rsidR="00D9696C" w:rsidRPr="00AB43BE" w:rsidSect="005115CA">
      <w:headerReference w:type="default" r:id="rId10"/>
      <w:footerReference w:type="default" r:id="rId11"/>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EB8D" w14:textId="77777777" w:rsidR="008801C3" w:rsidRDefault="008801C3" w:rsidP="002D10B8">
      <w:r>
        <w:separator/>
      </w:r>
    </w:p>
  </w:endnote>
  <w:endnote w:type="continuationSeparator" w:id="0">
    <w:p w14:paraId="575A0178" w14:textId="77777777" w:rsidR="008801C3" w:rsidRDefault="008801C3" w:rsidP="002D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o Office">
    <w:altName w:val="Tahoma"/>
    <w:panose1 w:val="00000000000000000000"/>
    <w:charset w:val="00"/>
    <w:family w:val="modern"/>
    <w:notTrueType/>
    <w:pitch w:val="variable"/>
    <w:sig w:usb0="80002A8F" w:usb1="80000002"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340D" w14:textId="77777777" w:rsidR="002D10B8" w:rsidRDefault="002D10B8">
    <w:pPr>
      <w:pStyle w:val="Footer"/>
    </w:pPr>
  </w:p>
  <w:p w14:paraId="3640CF5C" w14:textId="77777777" w:rsidR="002D10B8" w:rsidRDefault="00735EDB">
    <w:pPr>
      <w:pStyle w:val="Footer"/>
    </w:pPr>
    <w:r>
      <w:rPr>
        <w:noProof/>
      </w:rPr>
      <w:drawing>
        <wp:anchor distT="0" distB="0" distL="114300" distR="114300" simplePos="0" relativeHeight="251663360" behindDoc="1" locked="0" layoutInCell="1" allowOverlap="1" wp14:anchorId="2153C789" wp14:editId="261A8772">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C622" w14:textId="77777777" w:rsidR="008801C3" w:rsidRDefault="008801C3" w:rsidP="002D10B8">
      <w:r>
        <w:separator/>
      </w:r>
    </w:p>
  </w:footnote>
  <w:footnote w:type="continuationSeparator" w:id="0">
    <w:p w14:paraId="38442F89" w14:textId="77777777" w:rsidR="008801C3" w:rsidRDefault="008801C3" w:rsidP="002D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43AE" w14:textId="77777777" w:rsidR="002D10B8" w:rsidRDefault="008941FD" w:rsidP="005115CA">
    <w:pPr>
      <w:pStyle w:val="Header"/>
    </w:pPr>
    <w:r w:rsidRPr="005115CA">
      <w:rPr>
        <w:noProof/>
      </w:rPr>
      <w:drawing>
        <wp:anchor distT="0" distB="0" distL="114300" distR="114300" simplePos="0" relativeHeight="251662336" behindDoc="1" locked="0" layoutInCell="1" allowOverlap="1" wp14:anchorId="5E22C5AE" wp14:editId="77068910">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50C51762" wp14:editId="341EEC16">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0C51762"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3198514A"/>
    <w:multiLevelType w:val="hybridMultilevel"/>
    <w:tmpl w:val="93F6EC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86633"/>
    <w:multiLevelType w:val="multilevel"/>
    <w:tmpl w:val="F6C8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2"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3"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20"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5"/>
  </w:num>
  <w:num w:numId="3">
    <w:abstractNumId w:val="0"/>
  </w:num>
  <w:num w:numId="4">
    <w:abstractNumId w:val="5"/>
  </w:num>
  <w:num w:numId="5">
    <w:abstractNumId w:val="13"/>
  </w:num>
  <w:num w:numId="6">
    <w:abstractNumId w:val="1"/>
  </w:num>
  <w:num w:numId="7">
    <w:abstractNumId w:val="11"/>
  </w:num>
  <w:num w:numId="8">
    <w:abstractNumId w:val="16"/>
  </w:num>
  <w:num w:numId="9">
    <w:abstractNumId w:val="20"/>
  </w:num>
  <w:num w:numId="10">
    <w:abstractNumId w:val="14"/>
  </w:num>
  <w:num w:numId="11">
    <w:abstractNumId w:val="12"/>
  </w:num>
  <w:num w:numId="12">
    <w:abstractNumId w:val="17"/>
  </w:num>
  <w:num w:numId="13">
    <w:abstractNumId w:val="6"/>
  </w:num>
  <w:num w:numId="14">
    <w:abstractNumId w:val="19"/>
  </w:num>
  <w:num w:numId="15">
    <w:abstractNumId w:val="7"/>
  </w:num>
  <w:num w:numId="16">
    <w:abstractNumId w:val="18"/>
  </w:num>
  <w:num w:numId="17">
    <w:abstractNumId w:val="4"/>
  </w:num>
  <w:num w:numId="18">
    <w:abstractNumId w:val="18"/>
  </w:num>
  <w:num w:numId="19">
    <w:abstractNumId w:val="9"/>
  </w:num>
  <w:num w:numId="20">
    <w:abstractNumId w:val="2"/>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030"/>
    <w:rsid w:val="000E31FC"/>
    <w:rsid w:val="000E7302"/>
    <w:rsid w:val="000F0459"/>
    <w:rsid w:val="000F72C3"/>
    <w:rsid w:val="00106073"/>
    <w:rsid w:val="00132D51"/>
    <w:rsid w:val="00136681"/>
    <w:rsid w:val="00152634"/>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956F1"/>
    <w:rsid w:val="002B5B33"/>
    <w:rsid w:val="002C369F"/>
    <w:rsid w:val="002C7CF1"/>
    <w:rsid w:val="002D10B8"/>
    <w:rsid w:val="002D32B6"/>
    <w:rsid w:val="002D7217"/>
    <w:rsid w:val="002D735B"/>
    <w:rsid w:val="002F0CAD"/>
    <w:rsid w:val="002F7A44"/>
    <w:rsid w:val="00300CB3"/>
    <w:rsid w:val="0030216D"/>
    <w:rsid w:val="0031119A"/>
    <w:rsid w:val="0032169D"/>
    <w:rsid w:val="00323396"/>
    <w:rsid w:val="00362942"/>
    <w:rsid w:val="00370182"/>
    <w:rsid w:val="003745FD"/>
    <w:rsid w:val="0037642A"/>
    <w:rsid w:val="003926CE"/>
    <w:rsid w:val="003A3B67"/>
    <w:rsid w:val="003C432E"/>
    <w:rsid w:val="003C72DB"/>
    <w:rsid w:val="003D3054"/>
    <w:rsid w:val="003D43F4"/>
    <w:rsid w:val="003E217E"/>
    <w:rsid w:val="003E6CAE"/>
    <w:rsid w:val="003F1337"/>
    <w:rsid w:val="00403715"/>
    <w:rsid w:val="00410E8A"/>
    <w:rsid w:val="00445C7D"/>
    <w:rsid w:val="00451588"/>
    <w:rsid w:val="00454A6E"/>
    <w:rsid w:val="00474172"/>
    <w:rsid w:val="00480F79"/>
    <w:rsid w:val="0048281B"/>
    <w:rsid w:val="00482A36"/>
    <w:rsid w:val="004834BC"/>
    <w:rsid w:val="004846D2"/>
    <w:rsid w:val="00486CBD"/>
    <w:rsid w:val="004A199E"/>
    <w:rsid w:val="004B2261"/>
    <w:rsid w:val="004B79B0"/>
    <w:rsid w:val="004C4AE1"/>
    <w:rsid w:val="004C4AFC"/>
    <w:rsid w:val="004D6404"/>
    <w:rsid w:val="004E0E5B"/>
    <w:rsid w:val="004E5DB7"/>
    <w:rsid w:val="004F04E0"/>
    <w:rsid w:val="0050501A"/>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1271"/>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801C3"/>
    <w:rsid w:val="008941FD"/>
    <w:rsid w:val="00894DC5"/>
    <w:rsid w:val="008A75AB"/>
    <w:rsid w:val="008C12DC"/>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B43BE"/>
    <w:rsid w:val="00AB7A42"/>
    <w:rsid w:val="00AC5881"/>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1FB1"/>
    <w:rsid w:val="00BF2BC4"/>
    <w:rsid w:val="00BF3A97"/>
    <w:rsid w:val="00C04660"/>
    <w:rsid w:val="00C0678E"/>
    <w:rsid w:val="00C10A87"/>
    <w:rsid w:val="00C27995"/>
    <w:rsid w:val="00C37B4B"/>
    <w:rsid w:val="00C5456E"/>
    <w:rsid w:val="00C70760"/>
    <w:rsid w:val="00C7777B"/>
    <w:rsid w:val="00C9280D"/>
    <w:rsid w:val="00C9574B"/>
    <w:rsid w:val="00CA158E"/>
    <w:rsid w:val="00CA38D4"/>
    <w:rsid w:val="00CA5773"/>
    <w:rsid w:val="00CB4DB3"/>
    <w:rsid w:val="00CB6529"/>
    <w:rsid w:val="00CC18F2"/>
    <w:rsid w:val="00CC7040"/>
    <w:rsid w:val="00CD1B6B"/>
    <w:rsid w:val="00CD2943"/>
    <w:rsid w:val="00CD6851"/>
    <w:rsid w:val="00CE154A"/>
    <w:rsid w:val="00CE16BC"/>
    <w:rsid w:val="00CE1D61"/>
    <w:rsid w:val="00CF5325"/>
    <w:rsid w:val="00D0003B"/>
    <w:rsid w:val="00D0181A"/>
    <w:rsid w:val="00D1725E"/>
    <w:rsid w:val="00D207FC"/>
    <w:rsid w:val="00D44873"/>
    <w:rsid w:val="00D67FD5"/>
    <w:rsid w:val="00D9026C"/>
    <w:rsid w:val="00D90340"/>
    <w:rsid w:val="00D90E37"/>
    <w:rsid w:val="00D950B8"/>
    <w:rsid w:val="00D9696C"/>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57B1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539B"/>
    <w:rsid w:val="00F877EF"/>
    <w:rsid w:val="00F87910"/>
    <w:rsid w:val="00FA1A04"/>
    <w:rsid w:val="00FA439D"/>
    <w:rsid w:val="00FA7DE6"/>
    <w:rsid w:val="00FB1143"/>
    <w:rsid w:val="00FC1224"/>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AFD5"/>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B7A42"/>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qFormat/>
    <w:rsid w:val="00BE1027"/>
    <w:pPr>
      <w:keepNext/>
      <w:widowControl/>
      <w:autoSpaceDE/>
      <w:autoSpaceDN/>
      <w:spacing w:before="240" w:after="60"/>
      <w:outlineLvl w:val="0"/>
    </w:pPr>
    <w:rPr>
      <w:rFonts w:ascii="Times New Roman" w:eastAsia="Times New Roman" w:hAnsi="Times New Roman" w:cs="Times New Roman"/>
      <w:b/>
      <w:bCs/>
      <w:kern w:val="32"/>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widowControl/>
      <w:autoSpaceDE/>
      <w:autoSpaceDN/>
      <w:ind w:left="720"/>
      <w:contextualSpacing/>
    </w:pPr>
    <w:rPr>
      <w:rFonts w:ascii="Times New Roman" w:eastAsia="Times New Roman" w:hAnsi="Times New Roman" w:cs="Times New Roman"/>
      <w:sz w:val="24"/>
      <w:szCs w:val="24"/>
      <w:bdr w:val="nil"/>
      <w:lang w:bidi="ar-SA"/>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customStyle="1" w:styleId="Default">
    <w:name w:val="Default"/>
    <w:rsid w:val="00C37B4B"/>
    <w:pPr>
      <w:autoSpaceDE w:val="0"/>
      <w:autoSpaceDN w:val="0"/>
      <w:adjustRightInd w:val="0"/>
      <w:spacing w:after="0" w:line="240" w:lineRule="auto"/>
    </w:pPr>
    <w:rPr>
      <w:rFonts w:ascii="Calibri" w:hAnsi="Calibri" w:cs="Calibri"/>
      <w:color w:val="000000"/>
      <w:sz w:val="24"/>
      <w:szCs w:val="24"/>
    </w:rPr>
  </w:style>
  <w:style w:type="paragraph" w:customStyle="1" w:styleId="Copy">
    <w:name w:val="Copy"/>
    <w:basedOn w:val="Normal"/>
    <w:qFormat/>
    <w:rsid w:val="00C37B4B"/>
    <w:pPr>
      <w:widowControl/>
      <w:autoSpaceDE/>
      <w:autoSpaceDN/>
      <w:spacing w:line="220" w:lineRule="exact"/>
    </w:pPr>
    <w:rPr>
      <w:rFonts w:ascii="Expo Office" w:eastAsia="MS Mincho" w:hAnsi="Expo Office" w:cs="Expo Office"/>
      <w:sz w:val="18"/>
      <w:szCs w:val="24"/>
      <w:lang w:bidi="ar-SA"/>
    </w:rPr>
  </w:style>
  <w:style w:type="paragraph" w:styleId="NormalWeb">
    <w:name w:val="Normal (Web)"/>
    <w:basedOn w:val="Normal"/>
    <w:uiPriority w:val="99"/>
    <w:rsid w:val="00AB43BE"/>
    <w:pPr>
      <w:widowControl/>
      <w:autoSpaceDE/>
      <w:autoSpaceDN/>
      <w:spacing w:before="100" w:beforeAutospacing="1" w:after="100" w:afterAutospacing="1"/>
    </w:pPr>
    <w:rPr>
      <w:rFonts w:ascii="Verdana" w:eastAsia="Times New Roman" w:hAnsi="Verdana" w:cs="Times New Roman"/>
      <w:color w:val="525252"/>
      <w:sz w:val="16"/>
      <w:szCs w:val="16"/>
      <w:lang w:bidi="ar-SA"/>
    </w:rPr>
  </w:style>
  <w:style w:type="character" w:styleId="Strong">
    <w:name w:val="Strong"/>
    <w:basedOn w:val="DefaultParagraphFont"/>
    <w:uiPriority w:val="22"/>
    <w:qFormat/>
    <w:rsid w:val="00AB4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ame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bb.com/best-cars/best-resale-value-cars-trucks-suv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tect-us.mimecast.com/s/lpeyCo28M4tZVJAqH7DRXw?domain=nam05.safelinks.protection.outloo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PhenomenalZ</cp:lastModifiedBy>
  <cp:revision>2</cp:revision>
  <cp:lastPrinted>2017-06-19T13:22:00Z</cp:lastPrinted>
  <dcterms:created xsi:type="dcterms:W3CDTF">2021-03-22T08:18:00Z</dcterms:created>
  <dcterms:modified xsi:type="dcterms:W3CDTF">2021-03-22T08:18:00Z</dcterms:modified>
</cp:coreProperties>
</file>