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9B" w:rsidRDefault="00A4410B" w:rsidP="00DD1D9B">
      <w:pPr>
        <w:bidi w:val="0"/>
        <w:jc w:val="both"/>
        <w:rPr>
          <w:rFonts w:eastAsia="Arial" w:cs="Arial"/>
          <w:b/>
          <w:bCs/>
          <w:color w:val="222222"/>
          <w:sz w:val="28"/>
          <w:szCs w:val="28"/>
        </w:rPr>
      </w:pPr>
      <w:bookmarkStart w:id="0" w:name="_GoBack"/>
      <w:r w:rsidRPr="004E13FD">
        <w:rPr>
          <w:rFonts w:eastAsia="Arial" w:cs="Arial"/>
          <w:color w:val="222222"/>
          <w:rtl/>
        </w:rPr>
        <w:t> </w:t>
      </w:r>
      <w:r w:rsidR="00DD1D9B" w:rsidRPr="00A65A06">
        <w:rPr>
          <w:rFonts w:eastAsia="Arial" w:cs="Arial"/>
          <w:b/>
          <w:bCs/>
          <w:color w:val="222222"/>
          <w:sz w:val="28"/>
          <w:szCs w:val="28"/>
        </w:rPr>
        <w:t xml:space="preserve">Riyadh with the victory of Edward Team, thus the curtain came down to </w:t>
      </w:r>
      <w:r w:rsidR="00DD1D9B">
        <w:rPr>
          <w:rFonts w:eastAsia="Arial" w:cs="Arial"/>
          <w:b/>
          <w:bCs/>
          <w:color w:val="222222"/>
          <w:sz w:val="28"/>
          <w:szCs w:val="28"/>
        </w:rPr>
        <w:t>end</w:t>
      </w:r>
      <w:r w:rsidR="00DD1D9B" w:rsidRPr="00A65A06">
        <w:rPr>
          <w:rFonts w:eastAsia="Arial" w:cs="Arial"/>
          <w:b/>
          <w:bCs/>
          <w:color w:val="222222"/>
          <w:sz w:val="28"/>
          <w:szCs w:val="28"/>
        </w:rPr>
        <w:t xml:space="preserve"> the championship</w:t>
      </w:r>
      <w:r w:rsidR="00DD1D9B" w:rsidRPr="00A65A06">
        <w:rPr>
          <w:rFonts w:eastAsia="Arial" w:cs="Arial"/>
          <w:b/>
          <w:bCs/>
          <w:color w:val="222222"/>
          <w:sz w:val="28"/>
          <w:szCs w:val="28"/>
          <w:rtl/>
        </w:rPr>
        <w:t xml:space="preserve"> </w:t>
      </w:r>
    </w:p>
    <w:bookmarkEnd w:id="0"/>
    <w:p w:rsidR="00DD1D9B" w:rsidRDefault="00DD1D9B" w:rsidP="00DD1D9B">
      <w:pPr>
        <w:bidi w:val="0"/>
        <w:jc w:val="both"/>
        <w:rPr>
          <w:rFonts w:eastAsia="Arial" w:cs="Arial"/>
          <w:b/>
          <w:bCs/>
          <w:color w:val="222222"/>
        </w:rPr>
      </w:pPr>
    </w:p>
    <w:p w:rsidR="00DD1D9B" w:rsidRPr="00A65A06" w:rsidRDefault="00DD1D9B" w:rsidP="00DD1D9B">
      <w:pPr>
        <w:bidi w:val="0"/>
        <w:jc w:val="both"/>
      </w:pPr>
      <w:r w:rsidRPr="00A65A06">
        <w:rPr>
          <w:rFonts w:eastAsia="Arial" w:cs="Arial"/>
          <w:b/>
          <w:bCs/>
          <w:color w:val="222222"/>
        </w:rPr>
        <w:t>April 2019:</w:t>
      </w:r>
      <w:r>
        <w:rPr>
          <w:rFonts w:eastAsia="Arial" w:cs="Arial"/>
          <w:color w:val="222222"/>
        </w:rPr>
        <w:t xml:space="preserve"> Al-Aljabr Trading Company,</w:t>
      </w:r>
      <w:r w:rsidRPr="00A65A06">
        <w:rPr>
          <w:rFonts w:eastAsia="Arial" w:cs="Arial"/>
          <w:color w:val="222222"/>
        </w:rPr>
        <w:t xml:space="preserve"> dealer of KIA motors in the Kingdom</w:t>
      </w:r>
      <w:r>
        <w:rPr>
          <w:rFonts w:eastAsia="Arial" w:cs="Arial"/>
          <w:color w:val="222222"/>
        </w:rPr>
        <w:t>,</w:t>
      </w:r>
      <w:r w:rsidRPr="00A65A06">
        <w:rPr>
          <w:rFonts w:eastAsia="Arial" w:cs="Arial"/>
          <w:color w:val="222222"/>
        </w:rPr>
        <w:t xml:space="preserve"> announced today that it has officially announced the end of the 10th edition of KIA Al-</w:t>
      </w:r>
      <w:proofErr w:type="spellStart"/>
      <w:r w:rsidRPr="00A65A06">
        <w:rPr>
          <w:rFonts w:eastAsia="Arial" w:cs="Arial"/>
          <w:color w:val="222222"/>
        </w:rPr>
        <w:t>Jabr</w:t>
      </w:r>
      <w:proofErr w:type="spellEnd"/>
      <w:r w:rsidRPr="00A65A06">
        <w:rPr>
          <w:rFonts w:eastAsia="Arial" w:cs="Arial"/>
          <w:color w:val="222222"/>
        </w:rPr>
        <w:t xml:space="preserve"> Annual Futsal Tournament, which ended its final stage at </w:t>
      </w:r>
      <w:proofErr w:type="spellStart"/>
      <w:r w:rsidRPr="00A65A06">
        <w:rPr>
          <w:rFonts w:eastAsia="Arial" w:cs="Arial"/>
          <w:color w:val="222222"/>
        </w:rPr>
        <w:t>Arqa</w:t>
      </w:r>
      <w:proofErr w:type="spellEnd"/>
      <w:r w:rsidRPr="00A65A06">
        <w:rPr>
          <w:rFonts w:eastAsia="Arial" w:cs="Arial"/>
          <w:color w:val="222222"/>
        </w:rPr>
        <w:t xml:space="preserve"> Stadium in Riyadh city. Whereby Edward team won the championship after defeating Cobra Team the winner of the last championship with a score of five goals against three, where the championship of this year witnessed the participation of 40 teams from the beginning of the Jeddah Tournament, which was held at the stadium of Al-</w:t>
      </w:r>
      <w:proofErr w:type="spellStart"/>
      <w:r w:rsidRPr="00A65A06">
        <w:rPr>
          <w:rFonts w:eastAsia="Arial" w:cs="Arial"/>
          <w:color w:val="222222"/>
        </w:rPr>
        <w:t>Ittihad</w:t>
      </w:r>
      <w:proofErr w:type="spellEnd"/>
      <w:r w:rsidRPr="00A65A06">
        <w:rPr>
          <w:rFonts w:eastAsia="Arial" w:cs="Arial"/>
          <w:color w:val="222222"/>
        </w:rPr>
        <w:t xml:space="preserve"> club. This was ended with the victory of Al-</w:t>
      </w:r>
      <w:proofErr w:type="spellStart"/>
      <w:r w:rsidRPr="00A65A06">
        <w:rPr>
          <w:rFonts w:eastAsia="Arial" w:cs="Arial"/>
          <w:color w:val="222222"/>
        </w:rPr>
        <w:t>Naseem</w:t>
      </w:r>
      <w:proofErr w:type="spellEnd"/>
      <w:r w:rsidRPr="00A65A06">
        <w:rPr>
          <w:rFonts w:eastAsia="Arial" w:cs="Arial"/>
          <w:color w:val="222222"/>
        </w:rPr>
        <w:t xml:space="preserve"> team and was concluded by the Riyadh championship</w:t>
      </w:r>
      <w:r w:rsidRPr="00A65A06">
        <w:rPr>
          <w:rFonts w:eastAsia="Arial" w:cs="Arial"/>
          <w:color w:val="222222"/>
          <w:rtl/>
        </w:rPr>
        <w:t xml:space="preserve">. </w:t>
      </w:r>
    </w:p>
    <w:p w:rsidR="00DD1D9B" w:rsidRPr="00A65A06" w:rsidRDefault="00DD1D9B" w:rsidP="00DD1D9B">
      <w:pPr>
        <w:bidi w:val="0"/>
        <w:jc w:val="both"/>
      </w:pPr>
      <w:r w:rsidRPr="00A65A06">
        <w:rPr>
          <w:rFonts w:eastAsia="Arial" w:cs="Arial"/>
          <w:color w:val="222222"/>
          <w:rtl/>
        </w:rPr>
        <w:t> </w:t>
      </w:r>
    </w:p>
    <w:p w:rsidR="00DD1D9B" w:rsidRDefault="00DD1D9B" w:rsidP="00DD1D9B">
      <w:pPr>
        <w:bidi w:val="0"/>
        <w:jc w:val="both"/>
        <w:rPr>
          <w:rFonts w:eastAsia="Arial" w:cs="Arial"/>
          <w:color w:val="222222"/>
        </w:rPr>
      </w:pPr>
      <w:r w:rsidRPr="00A65A06">
        <w:rPr>
          <w:rFonts w:eastAsia="Arial" w:cs="Arial"/>
          <w:color w:val="222222"/>
        </w:rPr>
        <w:t xml:space="preserve">However, Mr. </w:t>
      </w:r>
      <w:proofErr w:type="spellStart"/>
      <w:r w:rsidRPr="00A65A06">
        <w:rPr>
          <w:rFonts w:eastAsia="Arial" w:cs="Arial"/>
          <w:color w:val="222222"/>
        </w:rPr>
        <w:t>Wael</w:t>
      </w:r>
      <w:proofErr w:type="spellEnd"/>
      <w:r w:rsidRPr="00A65A06">
        <w:rPr>
          <w:rFonts w:eastAsia="Arial" w:cs="Arial"/>
          <w:color w:val="222222"/>
        </w:rPr>
        <w:t xml:space="preserve"> Baghdadi, Chief Operating Officer of Al-Aljabr Trading Company praised the winning team of Riyadh Championship which was held within the tenth season of KIA Al-</w:t>
      </w:r>
      <w:proofErr w:type="spellStart"/>
      <w:r w:rsidRPr="00A65A06">
        <w:rPr>
          <w:rFonts w:eastAsia="Arial" w:cs="Arial"/>
          <w:color w:val="222222"/>
        </w:rPr>
        <w:t>Jabr</w:t>
      </w:r>
      <w:proofErr w:type="spellEnd"/>
      <w:r w:rsidRPr="00A65A06">
        <w:rPr>
          <w:rFonts w:eastAsia="Arial" w:cs="Arial"/>
          <w:color w:val="222222"/>
        </w:rPr>
        <w:t xml:space="preserve"> Annual Futsal Tournament. Mr. Baghdadi stressed that the success and continuation of the championship, after the support of Allah, was achieved because of the keenness of sports authorities in the Kingdom represented by the General Authority of Sports and the Saudi Federation for Community Sports. In addition to their interest and care to continue the tournament, and to provide all possible capabilities in order the championship achieves its mission in the provision of useful sport activity to the young people, and to be held periodically</w:t>
      </w:r>
      <w:r w:rsidRPr="00A65A06">
        <w:rPr>
          <w:rFonts w:eastAsia="Arial" w:cs="Arial"/>
          <w:color w:val="222222"/>
          <w:rtl/>
        </w:rPr>
        <w:t>.</w:t>
      </w:r>
    </w:p>
    <w:p w:rsidR="00DD1D9B" w:rsidRPr="00A65A06" w:rsidRDefault="00DD1D9B" w:rsidP="00DD1D9B">
      <w:pPr>
        <w:bidi w:val="0"/>
        <w:jc w:val="both"/>
      </w:pPr>
    </w:p>
    <w:p w:rsidR="00DD1D9B" w:rsidRDefault="00DD1D9B" w:rsidP="00DD1D9B">
      <w:pPr>
        <w:shd w:val="clear" w:color="auto" w:fill="FFFFFF"/>
        <w:bidi w:val="0"/>
        <w:spacing w:after="360"/>
        <w:jc w:val="both"/>
      </w:pPr>
      <w:r w:rsidRPr="00A65A06">
        <w:t xml:space="preserve">Mr. Baghdadi also explained that the competitions of KIA Aljabr in various games are usually associated with major world championships such as the World Cup, the European Nations football and the Australian Open tennis tournament. </w:t>
      </w:r>
    </w:p>
    <w:p w:rsidR="00DD1D9B" w:rsidRDefault="00DD1D9B" w:rsidP="00DD1D9B">
      <w:pPr>
        <w:shd w:val="clear" w:color="auto" w:fill="FFFFFF"/>
        <w:bidi w:val="0"/>
        <w:spacing w:after="360"/>
        <w:jc w:val="both"/>
      </w:pPr>
      <w:r w:rsidRPr="00A65A06">
        <w:t xml:space="preserve">KIA Aljabr previous championships, which were organized in some of the Saudi cities, have transferred the winning teams to attend international championships such as: South Africa World Cup 2010, the 2014 World Cup in Brazil, World Cup Russia 2018. In addition to the championships of the European Nations, Poland and Ukraine in Euro 2012 and Euro 2016 in France, as well as the confederations Cup in Brazil 2013, and the Confederations Cup in Russia 2017. </w:t>
      </w:r>
    </w:p>
    <w:p w:rsidR="00DD1D9B" w:rsidRPr="00A65A06" w:rsidRDefault="00DD1D9B" w:rsidP="00DD1D9B">
      <w:pPr>
        <w:shd w:val="clear" w:color="auto" w:fill="FFFFFF"/>
        <w:bidi w:val="0"/>
        <w:spacing w:after="360"/>
        <w:jc w:val="both"/>
      </w:pPr>
      <w:r w:rsidRPr="00A65A06">
        <w:t>Due to the lack of a world championship this year, financial rewards were presented to the winning teams. At the end of his speech, Mr. Baghdadi promised that the championship next year will come back to more cities than this year and the winner will be promised to attend Euro Championship 2020</w:t>
      </w:r>
      <w:r w:rsidRPr="00A65A06">
        <w:rPr>
          <w:rtl/>
        </w:rPr>
        <w:t xml:space="preserve">. </w:t>
      </w:r>
    </w:p>
    <w:p w:rsidR="00505D95" w:rsidRDefault="00DD1D9B" w:rsidP="00DD1D9B">
      <w:pPr>
        <w:bidi w:val="0"/>
        <w:jc w:val="both"/>
        <w:rPr>
          <w:rFonts w:ascii="Arial" w:hAnsi="Arial" w:cs="Arial"/>
        </w:rPr>
      </w:pPr>
      <w:r w:rsidRPr="00A65A06">
        <w:rPr>
          <w:rFonts w:eastAsia="Calibri" w:cs="Calibri"/>
          <w:rtl/>
        </w:rPr>
        <w:t> </w:t>
      </w:r>
    </w:p>
    <w:tbl>
      <w:tblPr>
        <w:tblW w:w="5000" w:type="pct"/>
        <w:tblCellMar>
          <w:left w:w="0" w:type="dxa"/>
          <w:right w:w="0" w:type="dxa"/>
        </w:tblCellMar>
        <w:tblLook w:val="0000" w:firstRow="0" w:lastRow="0" w:firstColumn="0" w:lastColumn="0" w:noHBand="0" w:noVBand="0"/>
      </w:tblPr>
      <w:tblGrid>
        <w:gridCol w:w="5233"/>
        <w:gridCol w:w="5234"/>
      </w:tblGrid>
      <w:tr w:rsidR="00283F94" w:rsidRPr="00E239C0" w:rsidTr="00BE0D9B">
        <w:tc>
          <w:tcPr>
            <w:tcW w:w="5000" w:type="pct"/>
            <w:gridSpan w:val="2"/>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color w:val="C00000"/>
                <w:sz w:val="21"/>
                <w:szCs w:val="21"/>
                <w:bdr w:val="nil"/>
              </w:rPr>
            </w:pPr>
            <w:r w:rsidRPr="00283F94">
              <w:rPr>
                <w:rFonts w:ascii="Arial" w:hAnsi="Arial" w:cs="Arial"/>
                <w:b/>
                <w:bCs/>
                <w:color w:val="C00000"/>
                <w:sz w:val="21"/>
                <w:szCs w:val="21"/>
                <w:bdr w:val="nil"/>
              </w:rPr>
              <w:t xml:space="preserve">For information </w:t>
            </w:r>
          </w:p>
          <w:p w:rsidR="00283F94" w:rsidRPr="00283F94" w:rsidRDefault="00283F94" w:rsidP="00283F94">
            <w:pPr>
              <w:bidi w:val="0"/>
              <w:spacing w:after="0" w:line="240" w:lineRule="auto"/>
              <w:rPr>
                <w:rFonts w:ascii="Arial" w:hAnsi="Arial" w:cs="Arial"/>
                <w:b/>
                <w:bCs/>
                <w:sz w:val="21"/>
                <w:szCs w:val="21"/>
              </w:rPr>
            </w:pPr>
          </w:p>
        </w:tc>
      </w:tr>
      <w:tr w:rsidR="00283F94" w:rsidRPr="00E239C0" w:rsidTr="00BE0D9B">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Emad Issa</w:t>
            </w:r>
            <w:r w:rsidRPr="00283F94">
              <w:rPr>
                <w:rFonts w:ascii="Arial" w:eastAsia="Tahoma" w:hAnsi="Arial" w:cs="Arial"/>
                <w:b/>
                <w:bCs/>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Account Manager</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Pr>
                <w:rFonts w:ascii="Arial" w:eastAsia="Tahoma" w:hAnsi="Arial" w:cs="Arial"/>
                <w:sz w:val="21"/>
                <w:szCs w:val="21"/>
                <w:bdr w:val="nil"/>
              </w:rPr>
              <w:t>Phenomenal</w:t>
            </w:r>
            <w:r w:rsidRPr="00283F94">
              <w:rPr>
                <w:rFonts w:ascii="Arial" w:eastAsia="Tahoma" w:hAnsi="Arial" w:cs="Arial"/>
                <w:sz w:val="21"/>
                <w:szCs w:val="21"/>
                <w:bdr w:val="nil"/>
              </w:rPr>
              <w:t xml:space="preserve"> Public Relations</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 xml:space="preserve">: </w:t>
            </w:r>
            <w:r>
              <w:rPr>
                <w:rFonts w:ascii="Arial" w:eastAsia="Tahoma" w:hAnsi="Arial" w:cs="Arial"/>
                <w:sz w:val="21"/>
                <w:szCs w:val="21"/>
              </w:rPr>
              <w:t>+</w:t>
            </w:r>
            <w:r w:rsidRPr="00283F94">
              <w:rPr>
                <w:rFonts w:ascii="Arial" w:eastAsia="Tahoma" w:hAnsi="Arial" w:cs="Arial"/>
                <w:sz w:val="21"/>
                <w:szCs w:val="21"/>
                <w:bdr w:val="nil"/>
                <w:rtl/>
              </w:rPr>
              <w:t>966507014323</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emad@prphenomenal.co</w:t>
            </w:r>
          </w:p>
        </w:tc>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Abdullah Omar</w:t>
            </w:r>
            <w:r w:rsidRPr="00283F94">
              <w:rPr>
                <w:rFonts w:ascii="Arial" w:eastAsia="Tahoma" w:hAnsi="Arial" w:cs="Arial"/>
                <w:b/>
                <w:bCs/>
                <w:sz w:val="21"/>
                <w:szCs w:val="21"/>
                <w:bdr w:val="nil"/>
                <w:rtl/>
              </w:rPr>
              <w:t xml:space="preserve"> </w:t>
            </w:r>
          </w:p>
          <w:p w:rsidR="00283F94" w:rsidRPr="00283F94" w:rsidRDefault="00283F94" w:rsidP="00A4410B">
            <w:pPr>
              <w:bidi w:val="0"/>
              <w:spacing w:after="0" w:line="240" w:lineRule="auto"/>
              <w:rPr>
                <w:rFonts w:ascii="Arial" w:hAnsi="Arial" w:cs="Arial"/>
                <w:sz w:val="21"/>
                <w:szCs w:val="21"/>
              </w:rPr>
            </w:pPr>
            <w:r w:rsidRPr="00283F94">
              <w:rPr>
                <w:rFonts w:ascii="Arial" w:eastAsia="Tahoma" w:hAnsi="Arial" w:cs="Arial"/>
                <w:sz w:val="21"/>
                <w:szCs w:val="21"/>
                <w:bdr w:val="nil"/>
              </w:rPr>
              <w:t xml:space="preserve">Public Relations </w:t>
            </w:r>
            <w:r w:rsidR="00A4410B">
              <w:rPr>
                <w:rFonts w:ascii="Arial" w:eastAsia="Tahoma" w:hAnsi="Arial" w:cs="Arial"/>
                <w:sz w:val="21"/>
                <w:szCs w:val="21"/>
                <w:bdr w:val="nil"/>
              </w:rPr>
              <w:t>Manager</w:t>
            </w:r>
            <w:r w:rsidRPr="00283F94">
              <w:rPr>
                <w:rFonts w:ascii="Arial" w:eastAsia="Tahoma" w:hAnsi="Arial" w:cs="Arial"/>
                <w:sz w:val="21"/>
                <w:szCs w:val="21"/>
                <w:bdr w:val="nil"/>
                <w:rtl/>
              </w:rPr>
              <w:t xml:space="preserve"> </w:t>
            </w:r>
          </w:p>
          <w:p w:rsidR="00283F94" w:rsidRPr="00283F94" w:rsidRDefault="00283F94" w:rsidP="00283F94">
            <w:pPr>
              <w:tabs>
                <w:tab w:val="left" w:pos="2856"/>
              </w:tabs>
              <w:bidi w:val="0"/>
              <w:spacing w:after="0" w:line="240" w:lineRule="auto"/>
              <w:rPr>
                <w:rFonts w:ascii="Arial" w:hAnsi="Arial" w:cs="Arial"/>
                <w:sz w:val="21"/>
                <w:szCs w:val="21"/>
              </w:rPr>
            </w:pPr>
            <w:r w:rsidRPr="00283F94">
              <w:rPr>
                <w:rFonts w:ascii="Arial" w:eastAsia="Tahoma" w:hAnsi="Arial" w:cs="Arial"/>
                <w:sz w:val="21"/>
                <w:szCs w:val="21"/>
                <w:bdr w:val="nil"/>
              </w:rPr>
              <w:t>Aljabr Automotive Co</w:t>
            </w:r>
            <w:r w:rsidRPr="00283F94">
              <w:rPr>
                <w:rFonts w:ascii="Arial" w:eastAsia="Tahoma" w:hAnsi="Arial" w:cs="Arial"/>
                <w:sz w:val="21"/>
                <w:szCs w:val="21"/>
                <w:bdr w:val="nil"/>
                <w:rtl/>
              </w:rPr>
              <w:t>.</w:t>
            </w:r>
            <w:r>
              <w:rPr>
                <w:rFonts w:ascii="Arial" w:eastAsia="Tahoma" w:hAnsi="Arial" w:cs="Arial"/>
                <w:sz w:val="21"/>
                <w:szCs w:val="21"/>
                <w:bdr w:val="nil"/>
                <w:rtl/>
              </w:rPr>
              <w:tab/>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w:t>
            </w:r>
            <w:r>
              <w:rPr>
                <w:rFonts w:ascii="Arial" w:eastAsia="Tahoma" w:hAnsi="Arial" w:cs="Arial"/>
                <w:sz w:val="21"/>
                <w:szCs w:val="21"/>
              </w:rPr>
              <w:t xml:space="preserve"> +</w:t>
            </w:r>
            <w:r w:rsidRPr="00283F94">
              <w:rPr>
                <w:rFonts w:ascii="Arial" w:eastAsia="Tahoma" w:hAnsi="Arial" w:cs="Arial"/>
                <w:sz w:val="21"/>
                <w:szCs w:val="21"/>
                <w:bdr w:val="nil"/>
                <w:rtl/>
              </w:rPr>
              <w:t>966599998531</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aomar@kia-sa.com</w:t>
            </w:r>
          </w:p>
        </w:tc>
      </w:tr>
    </w:tbl>
    <w:p w:rsidR="00283F94" w:rsidRPr="00283F94" w:rsidRDefault="00283F94" w:rsidP="00283F94">
      <w:pPr>
        <w:bidi w:val="0"/>
        <w:rPr>
          <w:rFonts w:ascii="Arial" w:hAnsi="Arial" w:cs="Arial"/>
          <w:rtl/>
        </w:rPr>
      </w:pPr>
    </w:p>
    <w:sectPr w:rsidR="00283F94" w:rsidRPr="00283F9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C2" w:rsidRDefault="004D1EC2" w:rsidP="002D10B8">
      <w:pPr>
        <w:spacing w:after="0" w:line="240" w:lineRule="auto"/>
      </w:pPr>
      <w:r>
        <w:separator/>
      </w:r>
    </w:p>
  </w:endnote>
  <w:endnote w:type="continuationSeparator" w:id="0">
    <w:p w:rsidR="004D1EC2" w:rsidRDefault="004D1EC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C2" w:rsidRDefault="004D1EC2" w:rsidP="002D10B8">
      <w:pPr>
        <w:spacing w:after="0" w:line="240" w:lineRule="auto"/>
      </w:pPr>
      <w:r>
        <w:separator/>
      </w:r>
    </w:p>
  </w:footnote>
  <w:footnote w:type="continuationSeparator" w:id="0">
    <w:p w:rsidR="004D1EC2" w:rsidRDefault="004D1EC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4C4D"/>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0DD3"/>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D1D9B"/>
    <w:rsid w:val="00DE5A6E"/>
    <w:rsid w:val="00DF318D"/>
    <w:rsid w:val="00DF363B"/>
    <w:rsid w:val="00DF707D"/>
    <w:rsid w:val="00E03C95"/>
    <w:rsid w:val="00E045EA"/>
    <w:rsid w:val="00E127D0"/>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66B2-3489-4D36-8DC8-CB825448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5</cp:revision>
  <cp:lastPrinted>2017-06-19T13:22:00Z</cp:lastPrinted>
  <dcterms:created xsi:type="dcterms:W3CDTF">2019-04-07T09:11:00Z</dcterms:created>
  <dcterms:modified xsi:type="dcterms:W3CDTF">2019-04-21T07:08:00Z</dcterms:modified>
</cp:coreProperties>
</file>